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BC4E3E" w14:textId="5871B624" w:rsidR="00CC1448" w:rsidRDefault="00CC1448" w:rsidP="009914E6">
      <w:pPr>
        <w:spacing w:after="0"/>
        <w:jc w:val="center"/>
        <w:rPr>
          <w:rFonts w:ascii="Century Gothic" w:hAnsi="Century Gothic"/>
          <w:b/>
          <w:sz w:val="28"/>
          <w:szCs w:val="32"/>
          <w:u w:val="single"/>
        </w:rPr>
      </w:pPr>
      <w:r w:rsidRPr="00CC1448">
        <w:rPr>
          <w:rFonts w:ascii="Century Gothic" w:hAnsi="Century Gothic"/>
          <w:b/>
          <w:sz w:val="28"/>
          <w:szCs w:val="28"/>
          <w:u w:val="single"/>
        </w:rPr>
        <w:t xml:space="preserve">State of the </w:t>
      </w:r>
      <w:r w:rsidR="00480B53">
        <w:rPr>
          <w:rFonts w:ascii="Century Gothic" w:hAnsi="Century Gothic"/>
          <w:b/>
          <w:sz w:val="28"/>
          <w:szCs w:val="28"/>
          <w:u w:val="single"/>
        </w:rPr>
        <w:t>F</w:t>
      </w:r>
      <w:r w:rsidRPr="00CC1448">
        <w:rPr>
          <w:rFonts w:ascii="Century Gothic" w:hAnsi="Century Gothic"/>
          <w:b/>
          <w:sz w:val="28"/>
          <w:szCs w:val="28"/>
          <w:u w:val="single"/>
        </w:rPr>
        <w:t xml:space="preserve">isheries </w:t>
      </w:r>
      <w:r w:rsidR="00480B53">
        <w:rPr>
          <w:rFonts w:ascii="Century Gothic" w:hAnsi="Century Gothic"/>
          <w:b/>
          <w:sz w:val="28"/>
          <w:szCs w:val="28"/>
          <w:u w:val="single"/>
        </w:rPr>
        <w:t>F</w:t>
      </w:r>
      <w:r w:rsidRPr="00CC1448">
        <w:rPr>
          <w:rFonts w:ascii="Century Gothic" w:hAnsi="Century Gothic"/>
          <w:b/>
          <w:sz w:val="28"/>
          <w:szCs w:val="28"/>
          <w:u w:val="single"/>
        </w:rPr>
        <w:t xml:space="preserve">ocus of World Food Day </w:t>
      </w:r>
      <w:r w:rsidR="00480B53">
        <w:rPr>
          <w:rFonts w:ascii="Century Gothic" w:hAnsi="Century Gothic"/>
          <w:b/>
          <w:sz w:val="28"/>
          <w:szCs w:val="28"/>
          <w:u w:val="single"/>
        </w:rPr>
        <w:t>E</w:t>
      </w:r>
      <w:r w:rsidRPr="00CC1448">
        <w:rPr>
          <w:rFonts w:ascii="Century Gothic" w:hAnsi="Century Gothic"/>
          <w:b/>
          <w:sz w:val="28"/>
          <w:szCs w:val="28"/>
          <w:u w:val="single"/>
        </w:rPr>
        <w:t>vent</w:t>
      </w:r>
      <w:r w:rsidRPr="004E1398">
        <w:rPr>
          <w:rFonts w:ascii="Century Gothic" w:hAnsi="Century Gothic"/>
          <w:b/>
          <w:sz w:val="28"/>
          <w:szCs w:val="32"/>
          <w:u w:val="single"/>
        </w:rPr>
        <w:t xml:space="preserve"> </w:t>
      </w:r>
    </w:p>
    <w:p w14:paraId="3E127E69" w14:textId="1D655DE5" w:rsidR="009914E6" w:rsidRDefault="00480B53" w:rsidP="009914E6">
      <w:pPr>
        <w:spacing w:after="0"/>
        <w:jc w:val="center"/>
        <w:rPr>
          <w:rFonts w:ascii="Century Gothic" w:hAnsi="Century Gothic"/>
          <w:b/>
          <w:sz w:val="20"/>
          <w:szCs w:val="20"/>
        </w:rPr>
      </w:pPr>
      <w:r>
        <w:rPr>
          <w:rFonts w:ascii="Century Gothic" w:hAnsi="Century Gothic"/>
          <w:b/>
          <w:sz w:val="20"/>
          <w:szCs w:val="20"/>
        </w:rPr>
        <w:t xml:space="preserve">Movie and meal event </w:t>
      </w:r>
      <w:r w:rsidR="009914E6">
        <w:rPr>
          <w:rFonts w:ascii="Century Gothic" w:hAnsi="Century Gothic"/>
          <w:b/>
          <w:sz w:val="20"/>
          <w:szCs w:val="20"/>
        </w:rPr>
        <w:t>to take place Friday, October 19, in St. John’s</w:t>
      </w:r>
    </w:p>
    <w:p w14:paraId="66884C79" w14:textId="77777777" w:rsidR="009914E6" w:rsidRDefault="009914E6" w:rsidP="009914E6">
      <w:pPr>
        <w:spacing w:after="0"/>
        <w:rPr>
          <w:rFonts w:ascii="Century Gothic" w:hAnsi="Century Gothic"/>
          <w:b/>
          <w:sz w:val="20"/>
          <w:szCs w:val="20"/>
        </w:rPr>
      </w:pPr>
    </w:p>
    <w:p w14:paraId="15EA9EFE" w14:textId="625318F4" w:rsidR="00CC1448" w:rsidRPr="00480B53" w:rsidRDefault="009914E6" w:rsidP="00480B53">
      <w:pPr>
        <w:rPr>
          <w:rFonts w:ascii="Century Gothic" w:hAnsi="Century Gothic"/>
          <w:sz w:val="20"/>
        </w:rPr>
      </w:pPr>
      <w:r w:rsidRPr="0083707B">
        <w:rPr>
          <w:rFonts w:ascii="Century Gothic" w:hAnsi="Century Gothic"/>
          <w:b/>
          <w:i/>
          <w:sz w:val="20"/>
        </w:rPr>
        <w:t>St. John’s, NL</w:t>
      </w:r>
      <w:r>
        <w:rPr>
          <w:rFonts w:ascii="Century Gothic" w:hAnsi="Century Gothic"/>
          <w:sz w:val="20"/>
        </w:rPr>
        <w:t xml:space="preserve"> - </w:t>
      </w:r>
      <w:r w:rsidR="00CC1448">
        <w:rPr>
          <w:rFonts w:ascii="Century Gothic" w:hAnsi="Century Gothic"/>
          <w:sz w:val="20"/>
          <w:szCs w:val="20"/>
          <w:lang w:val="en-US"/>
        </w:rPr>
        <w:t xml:space="preserve">Building a healthy and sustainable fishery is a key food security issue facing our province and international communities alike.  On </w:t>
      </w:r>
      <w:r w:rsidR="00CC1448" w:rsidRPr="005A6FAE">
        <w:rPr>
          <w:rFonts w:ascii="Century Gothic" w:hAnsi="Century Gothic"/>
          <w:sz w:val="20"/>
        </w:rPr>
        <w:t>Friday October 19</w:t>
      </w:r>
      <w:r w:rsidR="00CC1448" w:rsidRPr="005A6FAE">
        <w:rPr>
          <w:rFonts w:ascii="Century Gothic" w:hAnsi="Century Gothic"/>
          <w:sz w:val="20"/>
          <w:vertAlign w:val="superscript"/>
        </w:rPr>
        <w:t>th</w:t>
      </w:r>
      <w:r w:rsidR="00CC1448" w:rsidRPr="0083707B">
        <w:rPr>
          <w:rFonts w:ascii="Century Gothic" w:hAnsi="Century Gothic"/>
          <w:sz w:val="20"/>
        </w:rPr>
        <w:t xml:space="preserve"> </w:t>
      </w:r>
      <w:r w:rsidR="00CC1448">
        <w:rPr>
          <w:rFonts w:ascii="Century Gothic" w:hAnsi="Century Gothic"/>
          <w:sz w:val="20"/>
        </w:rPr>
        <w:t xml:space="preserve">from 6 – 9 pm at Gower St. United Church, </w:t>
      </w:r>
      <w:r w:rsidR="00CC1448" w:rsidRPr="0083707B">
        <w:rPr>
          <w:rFonts w:ascii="Century Gothic" w:hAnsi="Century Gothic"/>
          <w:sz w:val="20"/>
        </w:rPr>
        <w:t>The Food Security Network NL</w:t>
      </w:r>
      <w:r w:rsidR="00CC1448">
        <w:rPr>
          <w:rFonts w:ascii="Century Gothic" w:hAnsi="Century Gothic"/>
          <w:sz w:val="20"/>
        </w:rPr>
        <w:t xml:space="preserve"> (FSN), Oxfam Canada, and the Community-University Research for Recovery Alliance (CURRA)</w:t>
      </w:r>
      <w:r w:rsidR="009929F9">
        <w:rPr>
          <w:rFonts w:ascii="Century Gothic" w:hAnsi="Century Gothic"/>
          <w:sz w:val="20"/>
        </w:rPr>
        <w:t xml:space="preserve"> </w:t>
      </w:r>
      <w:r w:rsidR="00CC1448" w:rsidRPr="0083707B">
        <w:rPr>
          <w:rFonts w:ascii="Century Gothic" w:hAnsi="Century Gothic"/>
          <w:sz w:val="20"/>
        </w:rPr>
        <w:t>are hosting</w:t>
      </w:r>
      <w:r w:rsidR="00CC1448">
        <w:rPr>
          <w:rFonts w:ascii="Century Gothic" w:hAnsi="Century Gothic"/>
          <w:sz w:val="20"/>
        </w:rPr>
        <w:t xml:space="preserve"> their 4</w:t>
      </w:r>
      <w:r w:rsidR="00CC1448" w:rsidRPr="009914E6">
        <w:rPr>
          <w:rFonts w:ascii="Century Gothic" w:hAnsi="Century Gothic"/>
          <w:sz w:val="20"/>
          <w:vertAlign w:val="superscript"/>
        </w:rPr>
        <w:t>th</w:t>
      </w:r>
      <w:r w:rsidR="00CC1448">
        <w:rPr>
          <w:rFonts w:ascii="Century Gothic" w:hAnsi="Century Gothic"/>
          <w:sz w:val="20"/>
        </w:rPr>
        <w:t xml:space="preserve"> Annual Meal and Movie. This year</w:t>
      </w:r>
      <w:r w:rsidR="009929F9">
        <w:rPr>
          <w:rFonts w:ascii="Century Gothic" w:hAnsi="Century Gothic"/>
          <w:sz w:val="20"/>
        </w:rPr>
        <w:t>’s event is</w:t>
      </w:r>
      <w:r w:rsidR="00CC1448">
        <w:rPr>
          <w:rFonts w:ascii="Century Gothic" w:hAnsi="Century Gothic"/>
          <w:sz w:val="20"/>
        </w:rPr>
        <w:t xml:space="preserve"> </w:t>
      </w:r>
      <w:r w:rsidR="00CC1448" w:rsidRPr="00EF1D05">
        <w:rPr>
          <w:rFonts w:ascii="Century Gothic" w:hAnsi="Century Gothic"/>
          <w:sz w:val="20"/>
          <w:szCs w:val="20"/>
          <w:lang w:val="en-US"/>
        </w:rPr>
        <w:t>taking a c</w:t>
      </w:r>
      <w:r w:rsidR="00CC1448">
        <w:rPr>
          <w:rFonts w:ascii="Century Gothic" w:hAnsi="Century Gothic"/>
          <w:sz w:val="20"/>
          <w:szCs w:val="20"/>
          <w:lang w:val="en-US"/>
        </w:rPr>
        <w:t>loser look at the changing face</w:t>
      </w:r>
      <w:r w:rsidR="00CC1448" w:rsidRPr="00EF1D05">
        <w:rPr>
          <w:rFonts w:ascii="Century Gothic" w:hAnsi="Century Gothic"/>
          <w:sz w:val="20"/>
          <w:szCs w:val="20"/>
          <w:lang w:val="en-US"/>
        </w:rPr>
        <w:t xml:space="preserve"> of local and global fisheries</w:t>
      </w:r>
      <w:r w:rsidR="00CC1448">
        <w:rPr>
          <w:rFonts w:ascii="Century Gothic" w:hAnsi="Century Gothic"/>
          <w:sz w:val="20"/>
          <w:szCs w:val="20"/>
          <w:lang w:val="en-US"/>
        </w:rPr>
        <w:t>.</w:t>
      </w:r>
    </w:p>
    <w:p w14:paraId="64E2325D" w14:textId="4D47BC67" w:rsidR="00CC1448" w:rsidRDefault="00CC1448" w:rsidP="00CC1448">
      <w:pPr>
        <w:rPr>
          <w:rFonts w:ascii="Century Gothic" w:hAnsi="Century Gothic"/>
          <w:sz w:val="20"/>
          <w:szCs w:val="20"/>
        </w:rPr>
      </w:pPr>
      <w:r>
        <w:rPr>
          <w:rFonts w:ascii="Century Gothic" w:hAnsi="Century Gothic"/>
          <w:sz w:val="20"/>
        </w:rPr>
        <w:t xml:space="preserve">This year’s documentary film, </w:t>
      </w:r>
      <w:r w:rsidRPr="005A6FAE">
        <w:rPr>
          <w:rFonts w:ascii="Century Gothic" w:hAnsi="Century Gothic"/>
          <w:sz w:val="20"/>
          <w:szCs w:val="20"/>
        </w:rPr>
        <w:t>END OF THE LINE</w:t>
      </w:r>
      <w:r>
        <w:rPr>
          <w:rFonts w:ascii="Century Gothic" w:hAnsi="Century Gothic"/>
          <w:sz w:val="20"/>
          <w:szCs w:val="20"/>
        </w:rPr>
        <w:t>, looks at the problem of overfishing in the world’s oceans</w:t>
      </w:r>
      <w:r w:rsidR="00480B53">
        <w:rPr>
          <w:rFonts w:ascii="Century Gothic" w:hAnsi="Century Gothic"/>
          <w:sz w:val="20"/>
          <w:szCs w:val="20"/>
        </w:rPr>
        <w:t>,</w:t>
      </w:r>
      <w:r>
        <w:rPr>
          <w:rFonts w:ascii="Century Gothic" w:hAnsi="Century Gothic"/>
          <w:sz w:val="20"/>
          <w:szCs w:val="20"/>
        </w:rPr>
        <w:t xml:space="preserve"> including the Grand Banks.  As Bill Hynd of Oxfam stated, “We often forget how important a </w:t>
      </w:r>
      <w:r w:rsidR="00112DA6">
        <w:rPr>
          <w:rFonts w:ascii="Century Gothic" w:hAnsi="Century Gothic"/>
          <w:sz w:val="20"/>
          <w:szCs w:val="20"/>
        </w:rPr>
        <w:t xml:space="preserve">global </w:t>
      </w:r>
      <w:r>
        <w:rPr>
          <w:rFonts w:ascii="Century Gothic" w:hAnsi="Century Gothic"/>
          <w:sz w:val="20"/>
          <w:szCs w:val="20"/>
        </w:rPr>
        <w:t>food resource</w:t>
      </w:r>
      <w:bookmarkStart w:id="0" w:name="_GoBack"/>
      <w:bookmarkEnd w:id="0"/>
      <w:r>
        <w:rPr>
          <w:rFonts w:ascii="Century Gothic" w:hAnsi="Century Gothic"/>
          <w:sz w:val="20"/>
          <w:szCs w:val="20"/>
        </w:rPr>
        <w:t xml:space="preserve"> the fishery is, providing consumers with a very valuable source of protein and essential micronutrients while </w:t>
      </w:r>
      <w:r w:rsidR="00112DA6">
        <w:rPr>
          <w:rFonts w:ascii="Century Gothic" w:hAnsi="Century Gothic"/>
          <w:sz w:val="20"/>
          <w:szCs w:val="20"/>
        </w:rPr>
        <w:t>allowing hundreds of</w:t>
      </w:r>
      <w:r>
        <w:rPr>
          <w:rFonts w:ascii="Century Gothic" w:hAnsi="Century Gothic"/>
          <w:sz w:val="20"/>
          <w:szCs w:val="20"/>
        </w:rPr>
        <w:t xml:space="preserve"> coastal communities the opportunity to survive and thrive.”</w:t>
      </w:r>
    </w:p>
    <w:p w14:paraId="54B30D8C" w14:textId="4001640F" w:rsidR="00112DA6" w:rsidRPr="005A6FAE" w:rsidRDefault="00112DA6" w:rsidP="00112DA6">
      <w:pPr>
        <w:jc w:val="both"/>
        <w:rPr>
          <w:rFonts w:ascii="Century Gothic" w:hAnsi="Century Gothic"/>
          <w:sz w:val="20"/>
          <w:szCs w:val="20"/>
          <w:lang w:val="en-US"/>
        </w:rPr>
      </w:pPr>
      <w:r>
        <w:rPr>
          <w:rFonts w:ascii="Century Gothic" w:hAnsi="Century Gothic"/>
          <w:sz w:val="20"/>
          <w:szCs w:val="20"/>
          <w:lang w:val="en-US"/>
        </w:rPr>
        <w:t xml:space="preserve">Those in attendance will learn about ways to support sustainable fisheries through their own actions, says the Food Security Network’s Kristie Jameson. “Our World Food Day events are about more than enjoying a good meal and watching a movie; you leave energized and ready to get involved as both a consumer and as a citizen.” </w:t>
      </w:r>
    </w:p>
    <w:p w14:paraId="741BA60C" w14:textId="77777777" w:rsidR="00112DA6" w:rsidRDefault="00112DA6" w:rsidP="00112DA6">
      <w:pPr>
        <w:jc w:val="both"/>
        <w:rPr>
          <w:rFonts w:ascii="Century Gothic" w:hAnsi="Century Gothic"/>
          <w:sz w:val="20"/>
          <w:szCs w:val="20"/>
          <w:lang w:val="en-US"/>
        </w:rPr>
      </w:pPr>
      <w:r>
        <w:rPr>
          <w:rFonts w:ascii="Century Gothic" w:hAnsi="Century Gothic"/>
          <w:sz w:val="20"/>
        </w:rPr>
        <w:t xml:space="preserve">Attendees of the Movie and Meal </w:t>
      </w:r>
      <w:r w:rsidRPr="005A6FAE">
        <w:rPr>
          <w:rFonts w:ascii="Century Gothic" w:hAnsi="Century Gothic"/>
          <w:sz w:val="20"/>
        </w:rPr>
        <w:t>event will enjoy a</w:t>
      </w:r>
      <w:r w:rsidRPr="005A6FAE">
        <w:rPr>
          <w:rFonts w:ascii="Century Gothic" w:hAnsi="Century Gothic"/>
          <w:sz w:val="20"/>
          <w:szCs w:val="20"/>
        </w:rPr>
        <w:t xml:space="preserve"> three-course meal made of local ingredients showcasing fish, vegetables, &amp; fruit of Newfoundland &amp; Labrador. </w:t>
      </w:r>
      <w:r>
        <w:rPr>
          <w:rFonts w:ascii="Century Gothic" w:hAnsi="Century Gothic"/>
          <w:sz w:val="20"/>
          <w:szCs w:val="20"/>
          <w:lang w:val="en-US"/>
        </w:rPr>
        <w:t>All proceeds will go towards supporting food security initiatives in the province that are working to ensure access to healthy food for all.</w:t>
      </w:r>
    </w:p>
    <w:p w14:paraId="63BE13AB" w14:textId="535BCE6C" w:rsidR="00112DA6" w:rsidRPr="00480B53" w:rsidRDefault="00112DA6" w:rsidP="00480B53">
      <w:pPr>
        <w:spacing w:after="0"/>
        <w:jc w:val="both"/>
        <w:rPr>
          <w:rFonts w:ascii="Century Gothic" w:hAnsi="Century Gothic"/>
          <w:sz w:val="20"/>
        </w:rPr>
      </w:pPr>
      <w:r w:rsidRPr="00480B53">
        <w:rPr>
          <w:rFonts w:ascii="Century Gothic" w:hAnsi="Century Gothic"/>
          <w:sz w:val="20"/>
          <w:lang w:val="en-US"/>
        </w:rPr>
        <w:t>Tickets</w:t>
      </w:r>
      <w:r>
        <w:rPr>
          <w:rFonts w:ascii="Century Gothic" w:hAnsi="Century Gothic"/>
          <w:sz w:val="20"/>
          <w:szCs w:val="20"/>
          <w:lang w:val="en-US"/>
        </w:rPr>
        <w:t xml:space="preserve"> for the World Food Day Meal and Movie are</w:t>
      </w:r>
      <w:r w:rsidRPr="00480B53">
        <w:rPr>
          <w:rFonts w:ascii="Century Gothic" w:hAnsi="Century Gothic"/>
          <w:sz w:val="20"/>
          <w:lang w:val="en-US"/>
        </w:rPr>
        <w:t xml:space="preserve"> $15</w:t>
      </w:r>
      <w:r>
        <w:rPr>
          <w:rFonts w:ascii="Century Gothic" w:hAnsi="Century Gothic"/>
          <w:sz w:val="20"/>
          <w:szCs w:val="20"/>
          <w:lang w:val="en-US"/>
        </w:rPr>
        <w:t xml:space="preserve"> or pay what you can.  To </w:t>
      </w:r>
      <w:r w:rsidR="00480B53">
        <w:rPr>
          <w:rFonts w:ascii="Century Gothic" w:hAnsi="Century Gothic"/>
          <w:sz w:val="20"/>
          <w:szCs w:val="20"/>
          <w:lang w:val="en-US"/>
        </w:rPr>
        <w:t>reserve seats</w:t>
      </w:r>
      <w:r w:rsidRPr="00480B53">
        <w:rPr>
          <w:rFonts w:ascii="Century Gothic" w:hAnsi="Century Gothic"/>
          <w:sz w:val="20"/>
          <w:lang w:val="en-US"/>
        </w:rPr>
        <w:t xml:space="preserve"> call </w:t>
      </w:r>
      <w:r w:rsidR="00472188" w:rsidRPr="003109B4">
        <w:rPr>
          <w:rFonts w:ascii="Century Gothic" w:hAnsi="Century Gothic"/>
          <w:sz w:val="20"/>
        </w:rPr>
        <w:t>237-4026 or email richardkelly@foodsecuritynews.com</w:t>
      </w:r>
      <w:r w:rsidR="00480B53">
        <w:rPr>
          <w:rFonts w:ascii="Century Gothic" w:hAnsi="Century Gothic"/>
          <w:sz w:val="20"/>
        </w:rPr>
        <w:t>.</w:t>
      </w:r>
    </w:p>
    <w:p w14:paraId="15A2A42C" w14:textId="77777777" w:rsidR="009929F9" w:rsidRDefault="009929F9" w:rsidP="00E26F1E">
      <w:pPr>
        <w:spacing w:after="0"/>
        <w:jc w:val="center"/>
        <w:rPr>
          <w:rFonts w:ascii="Century Gothic" w:hAnsi="Century Gothic"/>
          <w:sz w:val="20"/>
        </w:rPr>
      </w:pPr>
    </w:p>
    <w:p w14:paraId="0F3FB948" w14:textId="77777777" w:rsidR="002A395C" w:rsidRDefault="00E26F1E" w:rsidP="00E26F1E">
      <w:pPr>
        <w:spacing w:after="0"/>
        <w:jc w:val="center"/>
        <w:rPr>
          <w:rFonts w:ascii="Century Gothic" w:hAnsi="Century Gothic"/>
          <w:sz w:val="20"/>
        </w:rPr>
      </w:pPr>
      <w:r w:rsidRPr="00E26F1E">
        <w:rPr>
          <w:rFonts w:ascii="Century Gothic" w:hAnsi="Century Gothic"/>
          <w:sz w:val="20"/>
        </w:rPr>
        <w:t>–30</w:t>
      </w:r>
      <w:r w:rsidR="005F16B3" w:rsidRPr="00E26F1E">
        <w:rPr>
          <w:rFonts w:ascii="Century Gothic" w:hAnsi="Century Gothic"/>
          <w:sz w:val="20"/>
        </w:rPr>
        <w:t>–</w:t>
      </w:r>
    </w:p>
    <w:p w14:paraId="1AB3ABD1" w14:textId="77777777" w:rsidR="005A6FAE" w:rsidRDefault="005A6FAE" w:rsidP="00E26F1E">
      <w:pPr>
        <w:spacing w:after="0"/>
        <w:jc w:val="center"/>
        <w:rPr>
          <w:rFonts w:ascii="Century Gothic" w:hAnsi="Century Gothic"/>
          <w:sz w:val="20"/>
        </w:rPr>
      </w:pPr>
    </w:p>
    <w:p w14:paraId="79D32E4A" w14:textId="77777777" w:rsidR="005A6FAE" w:rsidRDefault="00972DCF" w:rsidP="005A6FAE">
      <w:pPr>
        <w:spacing w:after="0"/>
        <w:ind w:right="4"/>
        <w:jc w:val="center"/>
        <w:rPr>
          <w:rStyle w:val="Hyperlink"/>
          <w:rFonts w:ascii="Century Gothic" w:hAnsi="Century Gothic"/>
          <w:b/>
          <w:sz w:val="20"/>
          <w:szCs w:val="20"/>
        </w:rPr>
      </w:pPr>
      <w:r w:rsidRPr="0083707B">
        <w:rPr>
          <w:rFonts w:ascii="Century Gothic" w:hAnsi="Century Gothic"/>
          <w:b/>
          <w:sz w:val="20"/>
          <w:szCs w:val="20"/>
        </w:rPr>
        <w:t>For further information, please contact Kristie Jameson</w:t>
      </w:r>
      <w:r w:rsidR="002E5294">
        <w:rPr>
          <w:rFonts w:ascii="Century Gothic" w:hAnsi="Century Gothic"/>
          <w:b/>
          <w:sz w:val="20"/>
          <w:szCs w:val="20"/>
        </w:rPr>
        <w:t>, Executive Director of the Food Security Network NL,</w:t>
      </w:r>
      <w:r w:rsidR="004E02C5">
        <w:rPr>
          <w:rFonts w:ascii="Century Gothic" w:hAnsi="Century Gothic"/>
          <w:b/>
          <w:sz w:val="20"/>
          <w:szCs w:val="20"/>
        </w:rPr>
        <w:t xml:space="preserve"> at 709.237</w:t>
      </w:r>
      <w:r w:rsidRPr="0083707B">
        <w:rPr>
          <w:rFonts w:ascii="Century Gothic" w:hAnsi="Century Gothic"/>
          <w:b/>
          <w:sz w:val="20"/>
          <w:szCs w:val="20"/>
        </w:rPr>
        <w:t xml:space="preserve">.4126 or at </w:t>
      </w:r>
      <w:hyperlink r:id="rId9" w:history="1">
        <w:r w:rsidR="00322D86" w:rsidRPr="00A352CD">
          <w:rPr>
            <w:rStyle w:val="Hyperlink"/>
            <w:rFonts w:ascii="Century Gothic" w:hAnsi="Century Gothic"/>
            <w:b/>
            <w:sz w:val="20"/>
            <w:szCs w:val="20"/>
          </w:rPr>
          <w:t>kristiejameson@foodsecuritynews.com</w:t>
        </w:r>
      </w:hyperlink>
    </w:p>
    <w:p w14:paraId="1E8D689C" w14:textId="77777777" w:rsidR="00F04FD5" w:rsidRDefault="00F04FD5" w:rsidP="005A6FAE">
      <w:pPr>
        <w:spacing w:after="0"/>
        <w:ind w:right="4"/>
        <w:jc w:val="center"/>
        <w:rPr>
          <w:rStyle w:val="Hyperlink"/>
          <w:rFonts w:ascii="Century Gothic" w:hAnsi="Century Gothic"/>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7"/>
        <w:gridCol w:w="4524"/>
        <w:gridCol w:w="2725"/>
      </w:tblGrid>
      <w:tr w:rsidR="00F04FD5" w14:paraId="15D869F2" w14:textId="77777777" w:rsidTr="00F04FD5">
        <w:tc>
          <w:tcPr>
            <w:tcW w:w="3192" w:type="dxa"/>
            <w:vAlign w:val="center"/>
          </w:tcPr>
          <w:p w14:paraId="2D91F0AA" w14:textId="1A2E193E" w:rsidR="00F04FD5" w:rsidRDefault="00F04FD5" w:rsidP="00F04FD5">
            <w:pPr>
              <w:ind w:right="4"/>
              <w:jc w:val="center"/>
              <w:rPr>
                <w:rFonts w:ascii="Century Gothic" w:hAnsi="Century Gothic"/>
                <w:b/>
                <w:color w:val="0000FF"/>
                <w:sz w:val="20"/>
                <w:szCs w:val="20"/>
                <w:u w:val="single"/>
              </w:rPr>
            </w:pPr>
            <w:r>
              <w:rPr>
                <w:rFonts w:ascii="Century Gothic" w:hAnsi="Century Gothic"/>
                <w:b/>
                <w:noProof/>
                <w:sz w:val="20"/>
                <w:szCs w:val="20"/>
                <w:lang w:eastAsia="en-CA"/>
              </w:rPr>
              <w:drawing>
                <wp:inline distT="0" distB="0" distL="0" distR="0" wp14:anchorId="758B3071" wp14:editId="77CE65D8">
                  <wp:extent cx="1109183" cy="102995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13261" cy="1033742"/>
                          </a:xfrm>
                          <a:prstGeom prst="rect">
                            <a:avLst/>
                          </a:prstGeom>
                          <a:noFill/>
                          <a:ln>
                            <a:noFill/>
                          </a:ln>
                        </pic:spPr>
                      </pic:pic>
                    </a:graphicData>
                  </a:graphic>
                </wp:inline>
              </w:drawing>
            </w:r>
          </w:p>
        </w:tc>
        <w:tc>
          <w:tcPr>
            <w:tcW w:w="3192" w:type="dxa"/>
            <w:vAlign w:val="center"/>
          </w:tcPr>
          <w:p w14:paraId="52CA85B2" w14:textId="34D32B63" w:rsidR="00F04FD5" w:rsidRPr="00F04FD5" w:rsidRDefault="00F04FD5" w:rsidP="00F04FD5">
            <w:pPr>
              <w:ind w:right="4"/>
              <w:jc w:val="center"/>
              <w:rPr>
                <w:rFonts w:ascii="Century Gothic" w:hAnsi="Century Gothic"/>
                <w:color w:val="0000FF"/>
                <w:sz w:val="20"/>
                <w:szCs w:val="20"/>
              </w:rPr>
            </w:pPr>
            <w:r w:rsidRPr="00F04FD5">
              <w:rPr>
                <w:rFonts w:ascii="Century Gothic" w:hAnsi="Century Gothic"/>
                <w:noProof/>
                <w:color w:val="0000FF"/>
                <w:sz w:val="20"/>
                <w:szCs w:val="20"/>
                <w:lang w:eastAsia="en-CA"/>
              </w:rPr>
              <w:drawing>
                <wp:inline distT="0" distB="0" distL="0" distR="0" wp14:anchorId="243435EE" wp14:editId="17650DA7">
                  <wp:extent cx="2733151" cy="1134140"/>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N_Logo_Horizontal.bmp"/>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30843" cy="1133182"/>
                          </a:xfrm>
                          <a:prstGeom prst="rect">
                            <a:avLst/>
                          </a:prstGeom>
                        </pic:spPr>
                      </pic:pic>
                    </a:graphicData>
                  </a:graphic>
                </wp:inline>
              </w:drawing>
            </w:r>
          </w:p>
        </w:tc>
        <w:tc>
          <w:tcPr>
            <w:tcW w:w="3192" w:type="dxa"/>
            <w:vAlign w:val="center"/>
          </w:tcPr>
          <w:p w14:paraId="3E77D2A2" w14:textId="6324B8C4" w:rsidR="00F04FD5" w:rsidRDefault="00F04FD5" w:rsidP="00F04FD5">
            <w:pPr>
              <w:ind w:right="4"/>
              <w:jc w:val="center"/>
              <w:rPr>
                <w:rFonts w:ascii="Century Gothic" w:hAnsi="Century Gothic"/>
                <w:b/>
                <w:color w:val="0000FF"/>
                <w:sz w:val="20"/>
                <w:szCs w:val="20"/>
                <w:u w:val="single"/>
              </w:rPr>
            </w:pPr>
            <w:r>
              <w:rPr>
                <w:rFonts w:ascii="Century Gothic" w:hAnsi="Century Gothic"/>
                <w:b/>
                <w:noProof/>
                <w:sz w:val="20"/>
                <w:szCs w:val="20"/>
                <w:lang w:eastAsia="en-CA"/>
              </w:rPr>
              <w:drawing>
                <wp:inline distT="0" distB="0" distL="0" distR="0" wp14:anchorId="12D10FFF" wp14:editId="795F667A">
                  <wp:extent cx="1467059" cy="700928"/>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rra.jpg"/>
                          <pic:cNvPicPr/>
                        </pic:nvPicPr>
                        <pic:blipFill>
                          <a:blip r:embed="rId12">
                            <a:extLst>
                              <a:ext uri="{28A0092B-C50C-407E-A947-70E740481C1C}">
                                <a14:useLocalDpi xmlns:a14="http://schemas.microsoft.com/office/drawing/2010/main" val="0"/>
                              </a:ext>
                            </a:extLst>
                          </a:blip>
                          <a:stretch>
                            <a:fillRect/>
                          </a:stretch>
                        </pic:blipFill>
                        <pic:spPr>
                          <a:xfrm>
                            <a:off x="0" y="0"/>
                            <a:ext cx="1467059" cy="700928"/>
                          </a:xfrm>
                          <a:prstGeom prst="rect">
                            <a:avLst/>
                          </a:prstGeom>
                        </pic:spPr>
                      </pic:pic>
                    </a:graphicData>
                  </a:graphic>
                </wp:inline>
              </w:drawing>
            </w:r>
          </w:p>
        </w:tc>
      </w:tr>
      <w:tr w:rsidR="00F04FD5" w14:paraId="0D483684" w14:textId="77777777" w:rsidTr="00F04FD5">
        <w:tc>
          <w:tcPr>
            <w:tcW w:w="3192" w:type="dxa"/>
            <w:tcMar>
              <w:top w:w="113" w:type="dxa"/>
            </w:tcMar>
          </w:tcPr>
          <w:p w14:paraId="2A651B44" w14:textId="46F7706F" w:rsidR="00F04FD5" w:rsidRDefault="00F04FD5" w:rsidP="005A6FAE">
            <w:pPr>
              <w:ind w:right="4"/>
              <w:jc w:val="center"/>
              <w:rPr>
                <w:rFonts w:ascii="Century Gothic" w:hAnsi="Century Gothic"/>
                <w:b/>
                <w:color w:val="0000FF"/>
                <w:sz w:val="20"/>
                <w:szCs w:val="20"/>
                <w:u w:val="single"/>
              </w:rPr>
            </w:pPr>
            <w:hyperlink r:id="rId13" w:history="1">
              <w:r w:rsidRPr="00363DD4">
                <w:rPr>
                  <w:rStyle w:val="Hyperlink"/>
                  <w:rFonts w:ascii="Century Gothic" w:hAnsi="Century Gothic"/>
                  <w:b/>
                  <w:sz w:val="20"/>
                  <w:szCs w:val="20"/>
                </w:rPr>
                <w:t>www.oxfam.ca</w:t>
              </w:r>
            </w:hyperlink>
            <w:r>
              <w:rPr>
                <w:rFonts w:ascii="Century Gothic" w:hAnsi="Century Gothic"/>
                <w:b/>
                <w:sz w:val="20"/>
                <w:szCs w:val="20"/>
              </w:rPr>
              <w:t xml:space="preserve">                      </w:t>
            </w:r>
          </w:p>
        </w:tc>
        <w:tc>
          <w:tcPr>
            <w:tcW w:w="3192" w:type="dxa"/>
            <w:tcMar>
              <w:top w:w="113" w:type="dxa"/>
            </w:tcMar>
          </w:tcPr>
          <w:p w14:paraId="03D3DBF2" w14:textId="6DE77149" w:rsidR="00F04FD5" w:rsidRDefault="00F04FD5" w:rsidP="005A6FAE">
            <w:pPr>
              <w:ind w:right="4"/>
              <w:jc w:val="center"/>
              <w:rPr>
                <w:rFonts w:ascii="Century Gothic" w:hAnsi="Century Gothic"/>
                <w:b/>
                <w:color w:val="0000FF"/>
                <w:sz w:val="20"/>
                <w:szCs w:val="20"/>
                <w:u w:val="single"/>
              </w:rPr>
            </w:pPr>
            <w:hyperlink r:id="rId14" w:history="1">
              <w:r w:rsidRPr="00363DD4">
                <w:rPr>
                  <w:rStyle w:val="Hyperlink"/>
                  <w:rFonts w:ascii="Century Gothic" w:hAnsi="Century Gothic"/>
                  <w:b/>
                  <w:sz w:val="20"/>
                  <w:szCs w:val="20"/>
                </w:rPr>
                <w:t>www.foodsecuritynew.com</w:t>
              </w:r>
            </w:hyperlink>
          </w:p>
        </w:tc>
        <w:tc>
          <w:tcPr>
            <w:tcW w:w="3192" w:type="dxa"/>
            <w:tcMar>
              <w:top w:w="113" w:type="dxa"/>
            </w:tcMar>
          </w:tcPr>
          <w:p w14:paraId="71A97707" w14:textId="086179E1" w:rsidR="00F04FD5" w:rsidRDefault="00F04FD5" w:rsidP="005A6FAE">
            <w:pPr>
              <w:ind w:right="4"/>
              <w:jc w:val="center"/>
              <w:rPr>
                <w:rFonts w:ascii="Century Gothic" w:hAnsi="Century Gothic"/>
                <w:b/>
                <w:color w:val="0000FF"/>
                <w:sz w:val="20"/>
                <w:szCs w:val="20"/>
                <w:u w:val="single"/>
              </w:rPr>
            </w:pPr>
            <w:r>
              <w:rPr>
                <w:rFonts w:ascii="Century Gothic" w:hAnsi="Century Gothic"/>
                <w:b/>
                <w:color w:val="0000FF"/>
                <w:sz w:val="20"/>
                <w:szCs w:val="20"/>
                <w:u w:val="single"/>
              </w:rPr>
              <w:t>www.curra.ca</w:t>
            </w:r>
          </w:p>
        </w:tc>
      </w:tr>
    </w:tbl>
    <w:p w14:paraId="20CE190D" w14:textId="77777777" w:rsidR="00F04FD5" w:rsidRPr="005A6FAE" w:rsidRDefault="00F04FD5" w:rsidP="005A6FAE">
      <w:pPr>
        <w:spacing w:after="0"/>
        <w:ind w:right="4"/>
        <w:jc w:val="center"/>
        <w:rPr>
          <w:rFonts w:ascii="Century Gothic" w:hAnsi="Century Gothic"/>
          <w:b/>
          <w:color w:val="0000FF"/>
          <w:sz w:val="20"/>
          <w:szCs w:val="20"/>
          <w:u w:val="single"/>
        </w:rPr>
      </w:pPr>
    </w:p>
    <w:p w14:paraId="35A3C405" w14:textId="047D49E0" w:rsidR="00972DCF" w:rsidRDefault="00972DCF" w:rsidP="00F04FD5">
      <w:pPr>
        <w:spacing w:after="240"/>
        <w:jc w:val="center"/>
        <w:rPr>
          <w:rFonts w:ascii="Century Gothic" w:hAnsi="Century Gothic"/>
          <w:b/>
          <w:sz w:val="20"/>
          <w:szCs w:val="20"/>
        </w:rPr>
      </w:pPr>
      <w:r>
        <w:rPr>
          <w:rFonts w:ascii="Century Gothic" w:hAnsi="Century Gothic"/>
          <w:b/>
          <w:noProof/>
          <w:sz w:val="20"/>
          <w:szCs w:val="20"/>
          <w:lang w:eastAsia="en-CA"/>
        </w:rPr>
        <w:t xml:space="preserve">       </w:t>
      </w:r>
      <w:r w:rsidR="008C4D4D">
        <w:rPr>
          <w:rFonts w:ascii="Century Gothic" w:hAnsi="Century Gothic"/>
          <w:b/>
          <w:noProof/>
          <w:sz w:val="20"/>
          <w:szCs w:val="20"/>
          <w:lang w:eastAsia="en-CA"/>
        </w:rPr>
        <w:t xml:space="preserve">  </w:t>
      </w:r>
      <w:r>
        <w:rPr>
          <w:rFonts w:ascii="Century Gothic" w:hAnsi="Century Gothic"/>
          <w:b/>
          <w:noProof/>
          <w:sz w:val="20"/>
          <w:szCs w:val="20"/>
          <w:lang w:eastAsia="en-CA"/>
        </w:rPr>
        <w:t xml:space="preserve">   </w:t>
      </w:r>
      <w:r w:rsidR="008C4D4D">
        <w:rPr>
          <w:rFonts w:ascii="Century Gothic" w:hAnsi="Century Gothic"/>
          <w:b/>
          <w:noProof/>
          <w:sz w:val="20"/>
          <w:szCs w:val="20"/>
          <w:lang w:eastAsia="en-CA"/>
        </w:rPr>
        <w:t xml:space="preserve">   </w:t>
      </w:r>
    </w:p>
    <w:p w14:paraId="7FD889DD" w14:textId="7F6710BF" w:rsidR="00CC1448" w:rsidRPr="009929F9" w:rsidRDefault="00EE383A" w:rsidP="00480B53">
      <w:pPr>
        <w:spacing w:after="0"/>
        <w:rPr>
          <w:rFonts w:ascii="Century Gothic" w:hAnsi="Century Gothic"/>
          <w:sz w:val="20"/>
        </w:rPr>
      </w:pPr>
      <w:r>
        <w:rPr>
          <w:rFonts w:ascii="Century Gothic" w:hAnsi="Century Gothic"/>
          <w:b/>
          <w:sz w:val="20"/>
          <w:szCs w:val="20"/>
        </w:rPr>
        <w:t xml:space="preserve">    </w:t>
      </w:r>
      <w:r w:rsidR="00972DCF">
        <w:rPr>
          <w:rFonts w:ascii="Century Gothic" w:hAnsi="Century Gothic"/>
          <w:b/>
          <w:sz w:val="20"/>
          <w:szCs w:val="20"/>
        </w:rPr>
        <w:t xml:space="preserve">   </w:t>
      </w:r>
      <w:r>
        <w:rPr>
          <w:rFonts w:ascii="Century Gothic" w:hAnsi="Century Gothic"/>
          <w:b/>
          <w:sz w:val="20"/>
          <w:szCs w:val="20"/>
        </w:rPr>
        <w:tab/>
      </w:r>
      <w:r>
        <w:rPr>
          <w:rFonts w:ascii="Century Gothic" w:hAnsi="Century Gothic"/>
          <w:b/>
          <w:sz w:val="20"/>
          <w:szCs w:val="20"/>
        </w:rPr>
        <w:tab/>
        <w:t xml:space="preserve">     </w:t>
      </w:r>
      <w:r w:rsidR="00972DCF">
        <w:rPr>
          <w:rFonts w:ascii="Century Gothic" w:hAnsi="Century Gothic"/>
          <w:b/>
          <w:sz w:val="20"/>
          <w:szCs w:val="20"/>
        </w:rPr>
        <w:t xml:space="preserve"> </w:t>
      </w:r>
    </w:p>
    <w:sectPr w:rsidR="00CC1448" w:rsidRPr="009929F9" w:rsidSect="006611EF">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D06983" w14:textId="77777777" w:rsidR="009736F7" w:rsidRDefault="009736F7" w:rsidP="00480B53">
      <w:pPr>
        <w:spacing w:after="0" w:line="240" w:lineRule="auto"/>
      </w:pPr>
      <w:r>
        <w:separator/>
      </w:r>
    </w:p>
  </w:endnote>
  <w:endnote w:type="continuationSeparator" w:id="0">
    <w:p w14:paraId="602BB1F9" w14:textId="77777777" w:rsidR="009736F7" w:rsidRDefault="009736F7" w:rsidP="00480B53">
      <w:pPr>
        <w:spacing w:after="0" w:line="240" w:lineRule="auto"/>
      </w:pPr>
      <w:r>
        <w:continuationSeparator/>
      </w:r>
    </w:p>
  </w:endnote>
  <w:endnote w:type="continuationNotice" w:id="1">
    <w:p w14:paraId="428B24A4" w14:textId="77777777" w:rsidR="009736F7" w:rsidRDefault="009736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8B9577" w14:textId="77777777" w:rsidR="009736F7" w:rsidRDefault="009736F7" w:rsidP="00480B53">
      <w:pPr>
        <w:spacing w:after="0" w:line="240" w:lineRule="auto"/>
      </w:pPr>
      <w:r>
        <w:separator/>
      </w:r>
    </w:p>
  </w:footnote>
  <w:footnote w:type="continuationSeparator" w:id="0">
    <w:p w14:paraId="677C5296" w14:textId="77777777" w:rsidR="009736F7" w:rsidRDefault="009736F7" w:rsidP="00480B53">
      <w:pPr>
        <w:spacing w:after="0" w:line="240" w:lineRule="auto"/>
      </w:pPr>
      <w:r>
        <w:continuationSeparator/>
      </w:r>
    </w:p>
  </w:footnote>
  <w:footnote w:type="continuationNotice" w:id="1">
    <w:p w14:paraId="6FFFECD8" w14:textId="77777777" w:rsidR="009736F7" w:rsidRDefault="009736F7">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80B2D0" w14:textId="77777777" w:rsidR="002547B0" w:rsidRPr="004A157F" w:rsidRDefault="002547B0" w:rsidP="00251372">
    <w:pPr>
      <w:spacing w:after="0"/>
      <w:ind w:left="3686"/>
      <w:rPr>
        <w:rFonts w:ascii="Century Gothic" w:eastAsia="Times New Roman" w:hAnsi="Century Gothic"/>
        <w:b/>
        <w:szCs w:val="20"/>
        <w:lang w:val="en-US"/>
      </w:rPr>
    </w:pPr>
    <w:r w:rsidRPr="009929F9">
      <w:rPr>
        <w:noProof/>
        <w:szCs w:val="20"/>
        <w:lang w:eastAsia="en-CA"/>
      </w:rPr>
      <w:drawing>
        <wp:anchor distT="0" distB="0" distL="114300" distR="114300" simplePos="0" relativeHeight="251659264" behindDoc="0" locked="0" layoutInCell="1" allowOverlap="1" wp14:anchorId="380442CA" wp14:editId="16831507">
          <wp:simplePos x="0" y="0"/>
          <wp:positionH relativeFrom="column">
            <wp:posOffset>-290195</wp:posOffset>
          </wp:positionH>
          <wp:positionV relativeFrom="paragraph">
            <wp:posOffset>-238125</wp:posOffset>
          </wp:positionV>
          <wp:extent cx="2514600" cy="10096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4600" cy="1009650"/>
                  </a:xfrm>
                  <a:prstGeom prst="rect">
                    <a:avLst/>
                  </a:prstGeom>
                  <a:noFill/>
                  <a:ln>
                    <a:noFill/>
                  </a:ln>
                </pic:spPr>
              </pic:pic>
            </a:graphicData>
          </a:graphic>
        </wp:anchor>
      </w:drawing>
    </w:r>
    <w:r w:rsidRPr="004A157F">
      <w:rPr>
        <w:rFonts w:ascii="Century Gothic" w:eastAsia="Times New Roman" w:hAnsi="Century Gothic"/>
        <w:b/>
        <w:szCs w:val="20"/>
        <w:lang w:val="en-US"/>
      </w:rPr>
      <w:t>Food</w:t>
    </w:r>
    <w:r w:rsidRPr="004A157F">
      <w:rPr>
        <w:rFonts w:ascii="Century Gothic" w:eastAsia="Times New Roman" w:hAnsi="Century Gothic"/>
        <w:b/>
        <w:sz w:val="24"/>
        <w:szCs w:val="20"/>
        <w:lang w:val="en-US"/>
      </w:rPr>
      <w:t xml:space="preserve"> </w:t>
    </w:r>
    <w:r w:rsidRPr="004A157F">
      <w:rPr>
        <w:rFonts w:ascii="Century Gothic" w:eastAsia="Times New Roman" w:hAnsi="Century Gothic"/>
        <w:b/>
        <w:szCs w:val="20"/>
        <w:lang w:val="en-US"/>
      </w:rPr>
      <w:t>Security Network of Newfoundland &amp; Labrador</w:t>
    </w:r>
  </w:p>
  <w:p w14:paraId="6658C7D3" w14:textId="77777777" w:rsidR="002547B0" w:rsidRPr="00115105" w:rsidRDefault="002547B0" w:rsidP="00251372">
    <w:pPr>
      <w:spacing w:after="0" w:line="240" w:lineRule="auto"/>
      <w:ind w:left="3686" w:right="-279"/>
      <w:rPr>
        <w:rFonts w:ascii="Century Gothic" w:eastAsia="Times New Roman" w:hAnsi="Century Gothic"/>
        <w:sz w:val="20"/>
        <w:szCs w:val="20"/>
        <w:lang w:val="en-US"/>
      </w:rPr>
    </w:pPr>
    <w:r w:rsidRPr="00115105">
      <w:rPr>
        <w:rFonts w:ascii="Century Gothic" w:eastAsia="Times New Roman" w:hAnsi="Century Gothic"/>
        <w:sz w:val="20"/>
        <w:szCs w:val="20"/>
        <w:lang w:val="en-US"/>
      </w:rPr>
      <w:t>44 Torbay Rd. Suite 110 St. John’s, NL A1A 2G4</w:t>
    </w:r>
  </w:p>
  <w:p w14:paraId="76F6E9ED" w14:textId="77777777" w:rsidR="002547B0" w:rsidRPr="00115105" w:rsidRDefault="002547B0" w:rsidP="00251372">
    <w:pPr>
      <w:spacing w:after="0" w:line="240" w:lineRule="auto"/>
      <w:ind w:left="3686"/>
      <w:rPr>
        <w:rFonts w:ascii="Century Gothic" w:eastAsia="Times New Roman" w:hAnsi="Century Gothic"/>
        <w:sz w:val="20"/>
        <w:szCs w:val="20"/>
        <w:lang w:val="en-US"/>
      </w:rPr>
    </w:pPr>
    <w:r w:rsidRPr="00115105">
      <w:rPr>
        <w:rFonts w:ascii="Century Gothic" w:eastAsia="Times New Roman" w:hAnsi="Century Gothic"/>
        <w:sz w:val="20"/>
        <w:szCs w:val="20"/>
        <w:lang w:val="en-US"/>
      </w:rPr>
      <w:t>Phone: 709.237.4026   Fax: 709.237.4231</w:t>
    </w:r>
  </w:p>
  <w:p w14:paraId="30CF4E93" w14:textId="79792819" w:rsidR="00480B53" w:rsidRPr="009929F9" w:rsidRDefault="002547B0" w:rsidP="009929F9">
    <w:pPr>
      <w:spacing w:after="120"/>
      <w:jc w:val="center"/>
      <w:rPr>
        <w:rFonts w:ascii="Century Gothic" w:hAnsi="Century Gothic"/>
        <w:sz w:val="20"/>
        <w:lang w:val="en-US"/>
      </w:rPr>
    </w:pPr>
    <w:r w:rsidRPr="00115105">
      <w:rPr>
        <w:rFonts w:ascii="Century Gothic" w:eastAsia="Times New Roman" w:hAnsi="Century Gothic"/>
        <w:sz w:val="20"/>
        <w:szCs w:val="20"/>
        <w:lang w:val="en-US"/>
      </w:rPr>
      <w:t xml:space="preserve">                                                           </w:t>
    </w:r>
    <w:r>
      <w:rPr>
        <w:rFonts w:ascii="Century Gothic" w:eastAsia="Times New Roman" w:hAnsi="Century Gothic"/>
        <w:sz w:val="20"/>
        <w:szCs w:val="20"/>
        <w:lang w:val="en-US"/>
      </w:rPr>
      <w:t xml:space="preserve">  </w:t>
    </w:r>
    <w:r w:rsidRPr="00115105">
      <w:rPr>
        <w:rFonts w:ascii="Century Gothic" w:eastAsia="Times New Roman" w:hAnsi="Century Gothic"/>
        <w:sz w:val="20"/>
        <w:szCs w:val="20"/>
        <w:lang w:val="en-US"/>
      </w:rPr>
      <w:t>info@foodsecuritynews.</w:t>
    </w:r>
    <w:r>
      <w:rPr>
        <w:rFonts w:ascii="Century Gothic" w:eastAsia="Times New Roman" w:hAnsi="Century Gothic"/>
        <w:sz w:val="20"/>
        <w:szCs w:val="20"/>
        <w:lang w:val="en-US"/>
      </w:rPr>
      <w:t>com    www.foodsecuritynews.com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F5D3C"/>
    <w:multiLevelType w:val="hybridMultilevel"/>
    <w:tmpl w:val="88D86DAA"/>
    <w:lvl w:ilvl="0" w:tplc="B184CCAC">
      <w:numFmt w:val="bullet"/>
      <w:lvlText w:val="-"/>
      <w:lvlJc w:val="left"/>
      <w:pPr>
        <w:ind w:left="720" w:hanging="360"/>
      </w:pPr>
      <w:rPr>
        <w:rFonts w:ascii="Century Gothic" w:eastAsia="Calibri"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0716EBD"/>
    <w:multiLevelType w:val="hybridMultilevel"/>
    <w:tmpl w:val="495A77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65774CDF"/>
    <w:multiLevelType w:val="hybridMultilevel"/>
    <w:tmpl w:val="C7A0D8E2"/>
    <w:lvl w:ilvl="0" w:tplc="377C1B54">
      <w:numFmt w:val="bullet"/>
      <w:lvlText w:val="-"/>
      <w:lvlJc w:val="left"/>
      <w:pPr>
        <w:ind w:left="1080" w:hanging="360"/>
      </w:pPr>
      <w:rPr>
        <w:rFonts w:ascii="Century Gothic" w:eastAsia="Calibri" w:hAnsi="Century Gothic"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
  <w:rsids>
    <w:rsidRoot w:val="009914E6"/>
    <w:rsid w:val="000B3526"/>
    <w:rsid w:val="00112DA6"/>
    <w:rsid w:val="00192B55"/>
    <w:rsid w:val="001D376C"/>
    <w:rsid w:val="001F5DB2"/>
    <w:rsid w:val="00251372"/>
    <w:rsid w:val="002547B0"/>
    <w:rsid w:val="002A395C"/>
    <w:rsid w:val="002E5294"/>
    <w:rsid w:val="00322066"/>
    <w:rsid w:val="00322D86"/>
    <w:rsid w:val="00472188"/>
    <w:rsid w:val="00480B53"/>
    <w:rsid w:val="004D101F"/>
    <w:rsid w:val="004E02C5"/>
    <w:rsid w:val="004E1398"/>
    <w:rsid w:val="004F0E66"/>
    <w:rsid w:val="005A33D9"/>
    <w:rsid w:val="005A6FAE"/>
    <w:rsid w:val="005F16B3"/>
    <w:rsid w:val="00660BA8"/>
    <w:rsid w:val="006611EF"/>
    <w:rsid w:val="00693AB2"/>
    <w:rsid w:val="006A35C3"/>
    <w:rsid w:val="00771CD8"/>
    <w:rsid w:val="007830E1"/>
    <w:rsid w:val="00794B63"/>
    <w:rsid w:val="008129A9"/>
    <w:rsid w:val="008C4D4D"/>
    <w:rsid w:val="009562B0"/>
    <w:rsid w:val="00972DCF"/>
    <w:rsid w:val="009736F7"/>
    <w:rsid w:val="009914E6"/>
    <w:rsid w:val="009929F9"/>
    <w:rsid w:val="00A34CF2"/>
    <w:rsid w:val="00A44831"/>
    <w:rsid w:val="00AB380F"/>
    <w:rsid w:val="00B10A69"/>
    <w:rsid w:val="00C2605F"/>
    <w:rsid w:val="00C65E83"/>
    <w:rsid w:val="00CA41F4"/>
    <w:rsid w:val="00CC1448"/>
    <w:rsid w:val="00E053DF"/>
    <w:rsid w:val="00E26F1E"/>
    <w:rsid w:val="00E92898"/>
    <w:rsid w:val="00EE383A"/>
    <w:rsid w:val="00EF1D05"/>
    <w:rsid w:val="00F04FD5"/>
    <w:rsid w:val="00FC4B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14E6"/>
    <w:rPr>
      <w:rFonts w:ascii="Calibri" w:eastAsia="Calibri" w:hAnsi="Calibri" w:cs="Times New Roman"/>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914E6"/>
    <w:rPr>
      <w:color w:val="0000FF"/>
      <w:u w:val="single"/>
    </w:rPr>
  </w:style>
  <w:style w:type="paragraph" w:styleId="ListParagraph">
    <w:name w:val="List Paragraph"/>
    <w:basedOn w:val="Normal"/>
    <w:uiPriority w:val="34"/>
    <w:qFormat/>
    <w:rsid w:val="00480B53"/>
    <w:pPr>
      <w:ind w:left="720"/>
      <w:contextualSpacing/>
    </w:pPr>
  </w:style>
  <w:style w:type="paragraph" w:styleId="BalloonText">
    <w:name w:val="Balloon Text"/>
    <w:basedOn w:val="Normal"/>
    <w:link w:val="BalloonTextChar"/>
    <w:uiPriority w:val="99"/>
    <w:semiHidden/>
    <w:unhideWhenUsed/>
    <w:rsid w:val="00480B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0B53"/>
    <w:rPr>
      <w:rFonts w:ascii="Tahoma" w:eastAsia="Calibri" w:hAnsi="Tahoma" w:cs="Tahoma"/>
      <w:sz w:val="16"/>
      <w:szCs w:val="16"/>
      <w:lang w:val="en-CA"/>
    </w:rPr>
  </w:style>
  <w:style w:type="paragraph" w:styleId="Header">
    <w:name w:val="header"/>
    <w:basedOn w:val="Normal"/>
    <w:link w:val="HeaderChar"/>
    <w:uiPriority w:val="99"/>
    <w:unhideWhenUsed/>
    <w:rsid w:val="00480B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0B53"/>
    <w:rPr>
      <w:rFonts w:ascii="Calibri" w:eastAsia="Calibri" w:hAnsi="Calibri" w:cs="Times New Roman"/>
      <w:lang w:val="en-CA"/>
    </w:rPr>
  </w:style>
  <w:style w:type="paragraph" w:styleId="Footer">
    <w:name w:val="footer"/>
    <w:basedOn w:val="Normal"/>
    <w:link w:val="FooterChar"/>
    <w:uiPriority w:val="99"/>
    <w:unhideWhenUsed/>
    <w:rsid w:val="00480B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0B53"/>
    <w:rPr>
      <w:rFonts w:ascii="Calibri" w:eastAsia="Calibri" w:hAnsi="Calibri" w:cs="Times New Roman"/>
      <w:lang w:val="en-CA"/>
    </w:rPr>
  </w:style>
  <w:style w:type="paragraph" w:styleId="Revision">
    <w:name w:val="Revision"/>
    <w:hidden/>
    <w:uiPriority w:val="99"/>
    <w:semiHidden/>
    <w:rsid w:val="00480B53"/>
    <w:pPr>
      <w:spacing w:after="0" w:line="240" w:lineRule="auto"/>
    </w:pPr>
    <w:rPr>
      <w:rFonts w:ascii="Calibri" w:eastAsia="Calibri" w:hAnsi="Calibri" w:cs="Times New Roman"/>
      <w:lang w:val="en-CA"/>
    </w:rPr>
  </w:style>
  <w:style w:type="table" w:styleId="TableGrid">
    <w:name w:val="Table Grid"/>
    <w:basedOn w:val="TableNormal"/>
    <w:uiPriority w:val="59"/>
    <w:rsid w:val="00F04F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14E6"/>
    <w:rPr>
      <w:rFonts w:ascii="Calibri" w:eastAsia="Calibri" w:hAnsi="Calibri" w:cs="Times New Roman"/>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914E6"/>
    <w:rPr>
      <w:color w:val="0000FF"/>
      <w:u w:val="single"/>
    </w:rPr>
  </w:style>
  <w:style w:type="paragraph" w:styleId="ListParagraph">
    <w:name w:val="List Paragraph"/>
    <w:basedOn w:val="Normal"/>
    <w:uiPriority w:val="34"/>
    <w:qFormat/>
    <w:rsid w:val="00480B53"/>
    <w:pPr>
      <w:ind w:left="720"/>
      <w:contextualSpacing/>
    </w:pPr>
  </w:style>
  <w:style w:type="paragraph" w:styleId="BalloonText">
    <w:name w:val="Balloon Text"/>
    <w:basedOn w:val="Normal"/>
    <w:link w:val="BalloonTextChar"/>
    <w:uiPriority w:val="99"/>
    <w:semiHidden/>
    <w:unhideWhenUsed/>
    <w:rsid w:val="00480B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0B53"/>
    <w:rPr>
      <w:rFonts w:ascii="Tahoma" w:eastAsia="Calibri" w:hAnsi="Tahoma" w:cs="Tahoma"/>
      <w:sz w:val="16"/>
      <w:szCs w:val="16"/>
      <w:lang w:val="en-CA"/>
    </w:rPr>
  </w:style>
  <w:style w:type="paragraph" w:styleId="Header">
    <w:name w:val="header"/>
    <w:basedOn w:val="Normal"/>
    <w:link w:val="HeaderChar"/>
    <w:uiPriority w:val="99"/>
    <w:unhideWhenUsed/>
    <w:rsid w:val="00480B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0B53"/>
    <w:rPr>
      <w:rFonts w:ascii="Calibri" w:eastAsia="Calibri" w:hAnsi="Calibri" w:cs="Times New Roman"/>
      <w:lang w:val="en-CA"/>
    </w:rPr>
  </w:style>
  <w:style w:type="paragraph" w:styleId="Footer">
    <w:name w:val="footer"/>
    <w:basedOn w:val="Normal"/>
    <w:link w:val="FooterChar"/>
    <w:uiPriority w:val="99"/>
    <w:unhideWhenUsed/>
    <w:rsid w:val="00480B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0B53"/>
    <w:rPr>
      <w:rFonts w:ascii="Calibri" w:eastAsia="Calibri" w:hAnsi="Calibri" w:cs="Times New Roman"/>
      <w:lang w:val="en-CA"/>
    </w:rPr>
  </w:style>
  <w:style w:type="paragraph" w:styleId="Revision">
    <w:name w:val="Revision"/>
    <w:hidden/>
    <w:uiPriority w:val="99"/>
    <w:semiHidden/>
    <w:rsid w:val="00480B53"/>
    <w:pPr>
      <w:spacing w:after="0" w:line="240" w:lineRule="auto"/>
    </w:pPr>
    <w:rPr>
      <w:rFonts w:ascii="Calibri" w:eastAsia="Calibri" w:hAnsi="Calibri" w:cs="Times New Roman"/>
      <w:lang w:val="en-CA"/>
    </w:rPr>
  </w:style>
  <w:style w:type="table" w:styleId="TableGrid">
    <w:name w:val="Table Grid"/>
    <w:basedOn w:val="TableNormal"/>
    <w:uiPriority w:val="59"/>
    <w:rsid w:val="00F04F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4602472">
      <w:bodyDiv w:val="1"/>
      <w:marLeft w:val="0"/>
      <w:marRight w:val="0"/>
      <w:marTop w:val="0"/>
      <w:marBottom w:val="0"/>
      <w:divBdr>
        <w:top w:val="none" w:sz="0" w:space="0" w:color="auto"/>
        <w:left w:val="none" w:sz="0" w:space="0" w:color="auto"/>
        <w:bottom w:val="none" w:sz="0" w:space="0" w:color="auto"/>
        <w:right w:val="none" w:sz="0" w:space="0" w:color="auto"/>
      </w:divBdr>
    </w:div>
    <w:div w:id="1742411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oxfam.ca"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hyperlink" Target="mailto:kristiejameson@foodsecuritynews.com" TargetMode="External"/><Relationship Id="rId14" Type="http://schemas.openxmlformats.org/officeDocument/2006/relationships/hyperlink" Target="http://www.foodsecuritynew.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0E8D1F-B945-49A7-B03A-1482F444C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330</Words>
  <Characters>1881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Oxfam Canada</Company>
  <LinksUpToDate>false</LinksUpToDate>
  <CharactersWithSpaces>2207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nadmin</dc:creator>
  <cp:lastModifiedBy>Rick Kelly FSN</cp:lastModifiedBy>
  <cp:revision>3</cp:revision>
  <dcterms:created xsi:type="dcterms:W3CDTF">2012-10-12T15:08:00Z</dcterms:created>
  <dcterms:modified xsi:type="dcterms:W3CDTF">2012-10-12T16:50:00Z</dcterms:modified>
</cp:coreProperties>
</file>