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870"/>
        <w:tblW w:w="0" w:type="auto"/>
        <w:tblLook w:val="04A0" w:firstRow="1" w:lastRow="0" w:firstColumn="1" w:lastColumn="0" w:noHBand="0" w:noVBand="1"/>
      </w:tblPr>
      <w:tblGrid>
        <w:gridCol w:w="9576"/>
      </w:tblGrid>
      <w:tr w:rsidR="00F41D89" w14:paraId="514D7BD9" w14:textId="77777777" w:rsidTr="007B7A38">
        <w:tc>
          <w:tcPr>
            <w:tcW w:w="9576" w:type="dxa"/>
          </w:tcPr>
          <w:p w14:paraId="5C3AA80A" w14:textId="77777777" w:rsidR="00F41D89" w:rsidRDefault="00F41D89" w:rsidP="00EA64D5">
            <w:pPr>
              <w:rPr>
                <w:b/>
              </w:rPr>
            </w:pPr>
            <w:r>
              <w:rPr>
                <w:b/>
              </w:rPr>
              <w:t xml:space="preserve">Course(s): </w:t>
            </w:r>
            <w:r w:rsidRPr="008D018A">
              <w:t>Science 1206, Bio</w:t>
            </w:r>
            <w:r w:rsidR="00D74514">
              <w:t>logy</w:t>
            </w:r>
            <w:r w:rsidRPr="008D018A">
              <w:t xml:space="preserve"> 2201, Env</w:t>
            </w:r>
            <w:r w:rsidR="005709D4">
              <w:t xml:space="preserve">ironmental </w:t>
            </w:r>
            <w:r w:rsidRPr="008D018A">
              <w:t>Sci</w:t>
            </w:r>
            <w:r w:rsidR="005709D4">
              <w:t>ence</w:t>
            </w:r>
            <w:r w:rsidRPr="008D018A">
              <w:t xml:space="preserve"> 3205</w:t>
            </w:r>
          </w:p>
        </w:tc>
      </w:tr>
      <w:tr w:rsidR="00992464" w14:paraId="535097A1" w14:textId="77777777" w:rsidTr="00EA64D5">
        <w:tc>
          <w:tcPr>
            <w:tcW w:w="9576" w:type="dxa"/>
          </w:tcPr>
          <w:p w14:paraId="24951A1C" w14:textId="77777777" w:rsidR="00992464" w:rsidRDefault="00992464" w:rsidP="00EA64D5">
            <w:pPr>
              <w:rPr>
                <w:b/>
              </w:rPr>
            </w:pPr>
            <w:r>
              <w:rPr>
                <w:b/>
              </w:rPr>
              <w:t>Curriculum Expectations:</w:t>
            </w:r>
          </w:p>
          <w:p w14:paraId="07177BB1" w14:textId="77777777" w:rsidR="00343E0A" w:rsidRPr="00C54731" w:rsidRDefault="00343E0A" w:rsidP="00EA64D5">
            <w:pPr>
              <w:pStyle w:val="ListParagraph"/>
              <w:numPr>
                <w:ilvl w:val="0"/>
                <w:numId w:val="2"/>
              </w:numPr>
              <w:autoSpaceDE w:val="0"/>
              <w:autoSpaceDN w:val="0"/>
              <w:adjustRightInd w:val="0"/>
              <w:rPr>
                <w:rFonts w:cs="Times New Roman"/>
              </w:rPr>
            </w:pPr>
            <w:r w:rsidRPr="00BA5233">
              <w:rPr>
                <w:rFonts w:cs="Times New Roman"/>
              </w:rPr>
              <w:t>331-6 analyse the impact of external factors on an ecosystem</w:t>
            </w:r>
            <w:r w:rsidR="00654E12">
              <w:rPr>
                <w:rFonts w:cs="Times New Roman"/>
              </w:rPr>
              <w:t xml:space="preserve"> </w:t>
            </w:r>
            <w:r w:rsidR="00654E12" w:rsidRPr="002A4955">
              <w:rPr>
                <w:rFonts w:cs="Times New Roman"/>
                <w:sz w:val="18"/>
                <w:szCs w:val="18"/>
              </w:rPr>
              <w:t>(</w:t>
            </w:r>
            <w:hyperlink r:id="rId8" w:history="1">
              <w:r w:rsidR="00C54731" w:rsidRPr="00B95BAD">
                <w:rPr>
                  <w:rStyle w:val="Hyperlink"/>
                  <w:rFonts w:cs="Times New Roman"/>
                  <w:sz w:val="18"/>
                  <w:szCs w:val="18"/>
                </w:rPr>
                <w:t>http://www.ed.gov.nl.ca/edu/k12/curriculum/guides/science/sci1206/unit1.PDF</w:t>
              </w:r>
            </w:hyperlink>
            <w:r w:rsidR="00C54731">
              <w:rPr>
                <w:rFonts w:cs="Times New Roman"/>
                <w:sz w:val="18"/>
                <w:szCs w:val="18"/>
              </w:rPr>
              <w:t>)</w:t>
            </w:r>
          </w:p>
          <w:p w14:paraId="2AF0EEC6" w14:textId="77777777" w:rsidR="00992464" w:rsidRPr="00C54731" w:rsidRDefault="00343E0A" w:rsidP="00EA64D5">
            <w:pPr>
              <w:pStyle w:val="ListParagraph"/>
              <w:numPr>
                <w:ilvl w:val="0"/>
                <w:numId w:val="2"/>
              </w:numPr>
              <w:autoSpaceDE w:val="0"/>
              <w:autoSpaceDN w:val="0"/>
              <w:adjustRightInd w:val="0"/>
              <w:rPr>
                <w:rFonts w:cs="Times New Roman"/>
                <w:sz w:val="18"/>
                <w:szCs w:val="18"/>
              </w:rPr>
            </w:pPr>
            <w:r>
              <w:rPr>
                <w:rFonts w:cs="Times New Roman"/>
              </w:rPr>
              <w:t>115-7 explain how scientific knowledge evolves as new evidence comes to light and as laws and theories are tested and subsequently re</w:t>
            </w:r>
            <w:r w:rsidR="00654E12">
              <w:rPr>
                <w:rFonts w:cs="Times New Roman"/>
              </w:rPr>
              <w:t xml:space="preserve">stricted, revised, or replaced </w:t>
            </w:r>
            <w:r w:rsidR="00654E12" w:rsidRPr="002A4955">
              <w:rPr>
                <w:rFonts w:cs="Times New Roman"/>
                <w:sz w:val="18"/>
                <w:szCs w:val="18"/>
              </w:rPr>
              <w:t>(</w:t>
            </w:r>
            <w:hyperlink r:id="rId9" w:history="1">
              <w:r w:rsidR="00C54731" w:rsidRPr="00B95BAD">
                <w:rPr>
                  <w:rStyle w:val="Hyperlink"/>
                  <w:rFonts w:cs="Times New Roman"/>
                  <w:sz w:val="18"/>
                  <w:szCs w:val="18"/>
                </w:rPr>
                <w:t>http://www.ed.gov.nl.ca/edu/k12/curriculum/cot_bio2201.pdf</w:t>
              </w:r>
            </w:hyperlink>
            <w:r w:rsidR="00C54731">
              <w:rPr>
                <w:rFonts w:cs="Times New Roman"/>
                <w:sz w:val="18"/>
                <w:szCs w:val="18"/>
              </w:rPr>
              <w:t>)</w:t>
            </w:r>
          </w:p>
          <w:p w14:paraId="7804E19E" w14:textId="77777777" w:rsidR="00654E12" w:rsidRPr="00C54731" w:rsidRDefault="00343E0A" w:rsidP="00EA64D5">
            <w:pPr>
              <w:pStyle w:val="ListParagraph"/>
              <w:numPr>
                <w:ilvl w:val="0"/>
                <w:numId w:val="2"/>
              </w:numPr>
              <w:autoSpaceDE w:val="0"/>
              <w:autoSpaceDN w:val="0"/>
              <w:adjustRightInd w:val="0"/>
              <w:rPr>
                <w:rFonts w:cs="Times New Roman"/>
                <w:sz w:val="18"/>
                <w:szCs w:val="18"/>
              </w:rPr>
            </w:pPr>
            <w:r>
              <w:rPr>
                <w:rFonts w:cs="Times New Roman"/>
              </w:rPr>
              <w:t xml:space="preserve">1.07 identify that anthropocentric attitudes have contributed to many </w:t>
            </w:r>
            <w:r w:rsidR="00654E12">
              <w:rPr>
                <w:rFonts w:cs="Times New Roman"/>
              </w:rPr>
              <w:t>of today’s environmental issues</w:t>
            </w:r>
            <w:r w:rsidR="00654E12" w:rsidRPr="00C54731">
              <w:rPr>
                <w:rFonts w:cs="Times New Roman"/>
              </w:rPr>
              <w:t xml:space="preserve"> </w:t>
            </w:r>
          </w:p>
          <w:p w14:paraId="6E50535F" w14:textId="77777777" w:rsidR="00046672" w:rsidRPr="00C54731" w:rsidRDefault="00654E12" w:rsidP="00EA64D5">
            <w:pPr>
              <w:pStyle w:val="ListParagraph"/>
              <w:numPr>
                <w:ilvl w:val="0"/>
                <w:numId w:val="2"/>
              </w:numPr>
              <w:autoSpaceDE w:val="0"/>
              <w:autoSpaceDN w:val="0"/>
              <w:adjustRightInd w:val="0"/>
              <w:rPr>
                <w:rFonts w:cs="Times New Roman"/>
              </w:rPr>
            </w:pPr>
            <w:r>
              <w:rPr>
                <w:rFonts w:cs="Times New Roman"/>
              </w:rPr>
              <w:t xml:space="preserve"> </w:t>
            </w:r>
            <w:r w:rsidR="00046672">
              <w:rPr>
                <w:rFonts w:cs="Times New Roman"/>
              </w:rPr>
              <w:t>1.12 define stewardshi</w:t>
            </w:r>
            <w:r w:rsidR="002A4955">
              <w:rPr>
                <w:rFonts w:cs="Times New Roman"/>
              </w:rPr>
              <w:t xml:space="preserve">p in relation to sustainability </w:t>
            </w:r>
          </w:p>
          <w:p w14:paraId="1A9B4FC9" w14:textId="77777777" w:rsidR="00046672" w:rsidRPr="00C54731" w:rsidRDefault="00046672" w:rsidP="00EA64D5">
            <w:pPr>
              <w:pStyle w:val="ListParagraph"/>
              <w:numPr>
                <w:ilvl w:val="0"/>
                <w:numId w:val="2"/>
              </w:numPr>
              <w:autoSpaceDE w:val="0"/>
              <w:autoSpaceDN w:val="0"/>
              <w:adjustRightInd w:val="0"/>
              <w:rPr>
                <w:rFonts w:cs="Times New Roman"/>
              </w:rPr>
            </w:pPr>
            <w:r>
              <w:rPr>
                <w:rFonts w:cs="Times New Roman"/>
              </w:rPr>
              <w:t>1.16 recognize that environmental monitoring is an essent</w:t>
            </w:r>
            <w:r w:rsidR="002A4955">
              <w:rPr>
                <w:rFonts w:cs="Times New Roman"/>
              </w:rPr>
              <w:t xml:space="preserve">ial component of sustainability </w:t>
            </w:r>
            <w:r w:rsidR="00111454" w:rsidRPr="00C54731">
              <w:rPr>
                <w:rFonts w:cs="Times New Roman"/>
                <w:sz w:val="18"/>
                <w:szCs w:val="18"/>
              </w:rPr>
              <w:t>(</w:t>
            </w:r>
            <w:hyperlink r:id="rId10" w:history="1">
              <w:r w:rsidR="00111454" w:rsidRPr="00B95BAD">
                <w:rPr>
                  <w:rStyle w:val="Hyperlink"/>
                  <w:rFonts w:cs="Times New Roman"/>
                  <w:sz w:val="18"/>
                  <w:szCs w:val="18"/>
                </w:rPr>
                <w:t>http://www.ed.gov.nl.ca/edu/k12/curriculum/guides/science/envsci3205/3205_unit_1_revised_July2010.pdf</w:t>
              </w:r>
            </w:hyperlink>
            <w:r w:rsidR="00111454">
              <w:rPr>
                <w:rFonts w:cs="Times New Roman"/>
                <w:sz w:val="18"/>
                <w:szCs w:val="18"/>
              </w:rPr>
              <w:t>)</w:t>
            </w:r>
          </w:p>
        </w:tc>
      </w:tr>
      <w:tr w:rsidR="00992464" w14:paraId="05ED3A22" w14:textId="77777777" w:rsidTr="00EA64D5">
        <w:tc>
          <w:tcPr>
            <w:tcW w:w="9576" w:type="dxa"/>
          </w:tcPr>
          <w:p w14:paraId="55D5CB83" w14:textId="7D15B3BE" w:rsidR="00992464" w:rsidRDefault="00992464" w:rsidP="00EA64D5">
            <w:pPr>
              <w:rPr>
                <w:b/>
              </w:rPr>
            </w:pPr>
            <w:r>
              <w:rPr>
                <w:b/>
              </w:rPr>
              <w:t>Overview:</w:t>
            </w:r>
            <w:r w:rsidR="00A17266">
              <w:t xml:space="preserve"> Students will complete a “Jigsaw” activity</w:t>
            </w:r>
            <w:r w:rsidR="00775E57">
              <w:t xml:space="preserve"> investigating the conservation measures being attempted to ensure a sustainable American Lobster fishery for the </w:t>
            </w:r>
            <w:r w:rsidR="00B90232">
              <w:t>w</w:t>
            </w:r>
            <w:r w:rsidR="00775E57">
              <w:t>est coast of Newfoundland.</w:t>
            </w:r>
          </w:p>
        </w:tc>
      </w:tr>
      <w:tr w:rsidR="000A6E53" w14:paraId="2FF732F0" w14:textId="77777777" w:rsidTr="00EA64D5">
        <w:tc>
          <w:tcPr>
            <w:tcW w:w="9576" w:type="dxa"/>
          </w:tcPr>
          <w:p w14:paraId="78DBE026" w14:textId="77777777" w:rsidR="000A6E53" w:rsidRDefault="000A6E53" w:rsidP="00EA64D5">
            <w:pPr>
              <w:rPr>
                <w:b/>
              </w:rPr>
            </w:pPr>
            <w:r w:rsidRPr="00CB7921">
              <w:rPr>
                <w:b/>
              </w:rPr>
              <w:t>Materials:</w:t>
            </w:r>
          </w:p>
          <w:p w14:paraId="2632FBAE" w14:textId="77777777" w:rsidR="008D018A" w:rsidRPr="008D018A" w:rsidRDefault="008D018A" w:rsidP="00EA64D5">
            <w:pPr>
              <w:rPr>
                <w:i/>
              </w:rPr>
            </w:pPr>
            <w:r>
              <w:rPr>
                <w:i/>
              </w:rPr>
              <w:t>Teacher</w:t>
            </w:r>
          </w:p>
          <w:p w14:paraId="0CEE0F04" w14:textId="77777777" w:rsidR="006B3E8A" w:rsidRPr="006B3E8A" w:rsidRDefault="00AC3204" w:rsidP="00EA64D5">
            <w:pPr>
              <w:pStyle w:val="ListParagraph"/>
              <w:numPr>
                <w:ilvl w:val="0"/>
                <w:numId w:val="1"/>
              </w:numPr>
              <w:rPr>
                <w:i/>
              </w:rPr>
            </w:pPr>
            <w:r>
              <w:t>Summary Report</w:t>
            </w:r>
            <w:r w:rsidR="000A6E53">
              <w:t>- “Lobster Sustainability Measures in Newfoundland: Are They Effective?”</w:t>
            </w:r>
            <w:r w:rsidR="006B3E8A">
              <w:rPr>
                <w:sz w:val="18"/>
                <w:szCs w:val="18"/>
              </w:rPr>
              <w:t xml:space="preserve"> </w:t>
            </w:r>
          </w:p>
          <w:p w14:paraId="23C2C6E6" w14:textId="77777777" w:rsidR="000A6E53" w:rsidRPr="006B3E8A" w:rsidRDefault="006B3E8A" w:rsidP="006B3E8A">
            <w:pPr>
              <w:pStyle w:val="ListParagraph"/>
              <w:ind w:left="360"/>
              <w:rPr>
                <w:i/>
              </w:rPr>
            </w:pPr>
            <w:r w:rsidRPr="006B3E8A">
              <w:t>*see CURRA Reference</w:t>
            </w:r>
            <w:r>
              <w:t>*</w:t>
            </w:r>
          </w:p>
          <w:p w14:paraId="0255331C" w14:textId="77777777" w:rsidR="008D018A" w:rsidRPr="008D018A" w:rsidRDefault="008D018A" w:rsidP="008D018A">
            <w:pPr>
              <w:rPr>
                <w:i/>
              </w:rPr>
            </w:pPr>
            <w:r>
              <w:rPr>
                <w:i/>
              </w:rPr>
              <w:t>Students</w:t>
            </w:r>
          </w:p>
          <w:p w14:paraId="19966C93" w14:textId="77777777" w:rsidR="000559E1" w:rsidRDefault="009C4FAE" w:rsidP="00EA64D5">
            <w:pPr>
              <w:pStyle w:val="ListParagraph"/>
              <w:numPr>
                <w:ilvl w:val="0"/>
                <w:numId w:val="1"/>
              </w:numPr>
            </w:pPr>
            <w:r>
              <w:t>American Lobster Question Sheet</w:t>
            </w:r>
          </w:p>
          <w:p w14:paraId="3AD00E1C" w14:textId="77777777" w:rsidR="009C4FAE" w:rsidRDefault="009C4FAE" w:rsidP="00EA64D5">
            <w:pPr>
              <w:pStyle w:val="ListParagraph"/>
              <w:numPr>
                <w:ilvl w:val="0"/>
                <w:numId w:val="1"/>
              </w:numPr>
            </w:pPr>
            <w:r>
              <w:t>American Lobster Case Study</w:t>
            </w:r>
          </w:p>
          <w:p w14:paraId="5ABA1652" w14:textId="77777777" w:rsidR="006E2501" w:rsidRPr="00692AF6" w:rsidRDefault="000A6E53" w:rsidP="00EA64D5">
            <w:pPr>
              <w:pStyle w:val="ListParagraph"/>
              <w:numPr>
                <w:ilvl w:val="0"/>
                <w:numId w:val="1"/>
              </w:numPr>
            </w:pPr>
            <w:r>
              <w:t>Jigsaw summaries</w:t>
            </w:r>
            <w:r w:rsidR="000559E1">
              <w:t>:</w:t>
            </w:r>
            <w:r w:rsidR="009C4FAE">
              <w:t xml:space="preserve"> Slot Fishery, MPAs, V-notching</w:t>
            </w:r>
          </w:p>
        </w:tc>
      </w:tr>
      <w:tr w:rsidR="006B3E8A" w14:paraId="305A5E07" w14:textId="77777777" w:rsidTr="00EA64D5">
        <w:tc>
          <w:tcPr>
            <w:tcW w:w="9576" w:type="dxa"/>
          </w:tcPr>
          <w:p w14:paraId="3969F149" w14:textId="77777777" w:rsidR="006B3E8A" w:rsidRPr="006B3E8A" w:rsidRDefault="006B3E8A" w:rsidP="005508E4">
            <w:r>
              <w:rPr>
                <w:b/>
              </w:rPr>
              <w:t xml:space="preserve">CURRA Reference: </w:t>
            </w:r>
            <w:r>
              <w:t>Lobster Sustainability Measures in Ne</w:t>
            </w:r>
            <w:r w:rsidR="009F58C2">
              <w:t xml:space="preserve">wfoundland: Are They Effective? </w:t>
            </w:r>
            <w:r>
              <w:t xml:space="preserve">– Jennica Seiden, Kate Wilke, and David Schneider </w:t>
            </w:r>
            <w:r w:rsidRPr="00A547DE">
              <w:rPr>
                <w:sz w:val="18"/>
                <w:szCs w:val="18"/>
              </w:rPr>
              <w:t>(</w:t>
            </w:r>
            <w:hyperlink r:id="rId11" w:history="1">
              <w:r w:rsidRPr="00B95BAD">
                <w:rPr>
                  <w:rStyle w:val="Hyperlink"/>
                  <w:sz w:val="18"/>
                  <w:szCs w:val="18"/>
                </w:rPr>
                <w:t>http://www.curra.ca/documents/LobstersummaryJennicaSeiden.pdf</w:t>
              </w:r>
            </w:hyperlink>
            <w:r>
              <w:rPr>
                <w:rStyle w:val="Hyperlink"/>
                <w:sz w:val="18"/>
                <w:szCs w:val="18"/>
              </w:rPr>
              <w:t>)</w:t>
            </w:r>
            <w:r>
              <w:rPr>
                <w:rStyle w:val="Hyperlink"/>
                <w:sz w:val="18"/>
                <w:szCs w:val="18"/>
                <w:u w:val="none"/>
              </w:rPr>
              <w:t xml:space="preserve">. </w:t>
            </w:r>
            <w:r>
              <w:t xml:space="preserve">For more research on this topic </w:t>
            </w:r>
            <w:r w:rsidR="005508E4">
              <w:t>see “Marine wildlife of the Gros Morne national park region” – Joeseph S. Wroblewski or visit</w:t>
            </w:r>
            <w:r>
              <w:t xml:space="preserve"> </w:t>
            </w:r>
            <w:hyperlink r:id="rId12" w:history="1">
              <w:r w:rsidRPr="00C64CED">
                <w:rPr>
                  <w:rStyle w:val="Hyperlink"/>
                </w:rPr>
                <w:t>www.curra.ca</w:t>
              </w:r>
            </w:hyperlink>
            <w:r>
              <w:t>.</w:t>
            </w:r>
          </w:p>
        </w:tc>
      </w:tr>
      <w:tr w:rsidR="002D7762" w14:paraId="2AC4031D" w14:textId="77777777" w:rsidTr="00EA64D5">
        <w:tc>
          <w:tcPr>
            <w:tcW w:w="9576" w:type="dxa"/>
          </w:tcPr>
          <w:p w14:paraId="15D60A96" w14:textId="77777777" w:rsidR="002D7762" w:rsidRDefault="002D7762" w:rsidP="00EA64D5">
            <w:pPr>
              <w:rPr>
                <w:b/>
              </w:rPr>
            </w:pPr>
            <w:r w:rsidRPr="00EE11D7">
              <w:rPr>
                <w:b/>
              </w:rPr>
              <w:t>Lesson Details:</w:t>
            </w:r>
          </w:p>
          <w:p w14:paraId="06EFCBF3" w14:textId="3026A52B" w:rsidR="00586167" w:rsidRPr="00586167" w:rsidRDefault="00586167" w:rsidP="00EA64D5">
            <w:pPr>
              <w:rPr>
                <w:i/>
              </w:rPr>
            </w:pPr>
            <w:r>
              <w:rPr>
                <w:i/>
              </w:rPr>
              <w:t>Allow for 1-2, one hour periods</w:t>
            </w:r>
          </w:p>
          <w:p w14:paraId="4F60E060" w14:textId="79EA828D" w:rsidR="000A6E53" w:rsidRPr="000A6E53" w:rsidRDefault="000A6E53" w:rsidP="00EA64D5">
            <w:pPr>
              <w:pStyle w:val="ListParagraph"/>
              <w:numPr>
                <w:ilvl w:val="0"/>
                <w:numId w:val="5"/>
              </w:numPr>
              <w:rPr>
                <w:b/>
              </w:rPr>
            </w:pPr>
            <w:r>
              <w:t xml:space="preserve">Students will be separated into “Jigsaw” </w:t>
            </w:r>
            <w:r w:rsidR="0051322E">
              <w:t>g</w:t>
            </w:r>
            <w:r>
              <w:t>roups (3 students per group)</w:t>
            </w:r>
          </w:p>
          <w:p w14:paraId="528CB271" w14:textId="349F5282" w:rsidR="00F03C73" w:rsidRPr="000A6E53" w:rsidRDefault="000A6E53" w:rsidP="00EA64D5">
            <w:pPr>
              <w:pStyle w:val="ListParagraph"/>
              <w:numPr>
                <w:ilvl w:val="0"/>
                <w:numId w:val="5"/>
              </w:numPr>
              <w:rPr>
                <w:b/>
              </w:rPr>
            </w:pPr>
            <w:r>
              <w:t xml:space="preserve">Each </w:t>
            </w:r>
            <w:r w:rsidR="00B90232">
              <w:t>s</w:t>
            </w:r>
            <w:r>
              <w:t xml:space="preserve">tudent will be responsible for filling out the provided question sheet which will in turn become their </w:t>
            </w:r>
            <w:r w:rsidR="007E5941">
              <w:t xml:space="preserve">notes </w:t>
            </w:r>
            <w:r>
              <w:t>on this lesson</w:t>
            </w:r>
          </w:p>
          <w:p w14:paraId="7AA684A5" w14:textId="77777777" w:rsidR="000A6E53" w:rsidRPr="000A6E53" w:rsidRDefault="000A6E53" w:rsidP="00EA64D5">
            <w:pPr>
              <w:pStyle w:val="ListParagraph"/>
              <w:numPr>
                <w:ilvl w:val="0"/>
                <w:numId w:val="5"/>
              </w:numPr>
              <w:rPr>
                <w:b/>
              </w:rPr>
            </w:pPr>
            <w:r>
              <w:t>As a group, students will read through the literature provided and answer the first set of questions together</w:t>
            </w:r>
          </w:p>
          <w:p w14:paraId="613BA7D9" w14:textId="77777777" w:rsidR="000A6E53" w:rsidRPr="000A6E53" w:rsidRDefault="000A6E53" w:rsidP="00EA64D5">
            <w:pPr>
              <w:pStyle w:val="ListParagraph"/>
              <w:numPr>
                <w:ilvl w:val="0"/>
                <w:numId w:val="5"/>
              </w:numPr>
              <w:rPr>
                <w:b/>
              </w:rPr>
            </w:pPr>
            <w:r>
              <w:t>For the “Sustainability Initiative” charts, the students will number themselves off from 1 to 3 and move to new focus groups, either v-notching, slot fisherie</w:t>
            </w:r>
            <w:r w:rsidR="009C4FAE">
              <w:t>s, or marine protected areas (M</w:t>
            </w:r>
            <w:r>
              <w:t>P</w:t>
            </w:r>
            <w:r w:rsidR="009C4FAE">
              <w:t>A</w:t>
            </w:r>
            <w:r>
              <w:t xml:space="preserve">s) </w:t>
            </w:r>
          </w:p>
          <w:p w14:paraId="48A31E0D" w14:textId="77777777" w:rsidR="000A6E53" w:rsidRPr="000A6E53" w:rsidRDefault="000A6E53" w:rsidP="00EA64D5">
            <w:pPr>
              <w:pStyle w:val="ListParagraph"/>
              <w:numPr>
                <w:ilvl w:val="0"/>
                <w:numId w:val="5"/>
              </w:numPr>
              <w:rPr>
                <w:b/>
              </w:rPr>
            </w:pPr>
            <w:r>
              <w:t xml:space="preserve">Students will become “experts” and complete the chart designated for their specialty </w:t>
            </w:r>
          </w:p>
          <w:p w14:paraId="34C4B9FB" w14:textId="77777777" w:rsidR="000A6E53" w:rsidRPr="00775E57" w:rsidRDefault="000A6E53" w:rsidP="00EA64D5">
            <w:pPr>
              <w:pStyle w:val="ListParagraph"/>
              <w:numPr>
                <w:ilvl w:val="0"/>
                <w:numId w:val="5"/>
              </w:numPr>
              <w:rPr>
                <w:b/>
              </w:rPr>
            </w:pPr>
            <w:r>
              <w:t>Students will then return to their original groups and teach their group mates about the conservation tool they were assigned</w:t>
            </w:r>
          </w:p>
          <w:p w14:paraId="7A1FA32E" w14:textId="77777777" w:rsidR="00775E57" w:rsidRPr="002F4133" w:rsidRDefault="00775E57" w:rsidP="00EA64D5">
            <w:pPr>
              <w:pStyle w:val="ListParagraph"/>
              <w:numPr>
                <w:ilvl w:val="0"/>
                <w:numId w:val="5"/>
              </w:numPr>
              <w:rPr>
                <w:b/>
              </w:rPr>
            </w:pPr>
            <w:r>
              <w:t>The final two questions can be completed as a group, or individually as a form of assessment</w:t>
            </w:r>
          </w:p>
        </w:tc>
      </w:tr>
      <w:tr w:rsidR="00992464" w14:paraId="1802E40F" w14:textId="77777777" w:rsidTr="00EA64D5">
        <w:tc>
          <w:tcPr>
            <w:tcW w:w="9576" w:type="dxa"/>
          </w:tcPr>
          <w:p w14:paraId="3CB83C7D" w14:textId="77777777" w:rsidR="00992464" w:rsidRPr="006E7612" w:rsidRDefault="00992464" w:rsidP="00EA64D5">
            <w:pPr>
              <w:rPr>
                <w:b/>
              </w:rPr>
            </w:pPr>
            <w:r>
              <w:rPr>
                <w:b/>
              </w:rPr>
              <w:t>Assessment</w:t>
            </w:r>
            <w:r w:rsidRPr="006E7612">
              <w:rPr>
                <w:b/>
              </w:rPr>
              <w:t>:</w:t>
            </w:r>
          </w:p>
          <w:p w14:paraId="02F54FCC" w14:textId="476A0769" w:rsidR="00992464" w:rsidRPr="00992464" w:rsidRDefault="00A17266" w:rsidP="00EA64D5">
            <w:pPr>
              <w:pStyle w:val="ListParagraph"/>
              <w:numPr>
                <w:ilvl w:val="0"/>
                <w:numId w:val="3"/>
              </w:numPr>
            </w:pPr>
            <w:r>
              <w:t>Note</w:t>
            </w:r>
            <w:r w:rsidR="007E5941">
              <w:t>s</w:t>
            </w:r>
            <w:r>
              <w:t xml:space="preserve"> can be taken up as a class, or marked as </w:t>
            </w:r>
            <w:r w:rsidR="00E23B9A">
              <w:t xml:space="preserve">an </w:t>
            </w:r>
            <w:r>
              <w:t>activity</w:t>
            </w:r>
            <w:r w:rsidR="00E23B9A">
              <w:t>.</w:t>
            </w:r>
          </w:p>
        </w:tc>
      </w:tr>
      <w:tr w:rsidR="00992464" w14:paraId="49AED1C2" w14:textId="77777777" w:rsidTr="00C068ED">
        <w:trPr>
          <w:trHeight w:val="70"/>
        </w:trPr>
        <w:tc>
          <w:tcPr>
            <w:tcW w:w="9576" w:type="dxa"/>
          </w:tcPr>
          <w:p w14:paraId="14CE80DF" w14:textId="5132A83A" w:rsidR="00C05470" w:rsidRDefault="00992464" w:rsidP="00C068ED">
            <w:pPr>
              <w:tabs>
                <w:tab w:val="left" w:pos="1140"/>
              </w:tabs>
              <w:rPr>
                <w:b/>
              </w:rPr>
            </w:pPr>
            <w:r>
              <w:rPr>
                <w:b/>
              </w:rPr>
              <w:t>Notes:</w:t>
            </w:r>
          </w:p>
          <w:p w14:paraId="00D0147E" w14:textId="77777777" w:rsidR="00FC17F3" w:rsidRDefault="00FC17F3" w:rsidP="00C068ED">
            <w:pPr>
              <w:tabs>
                <w:tab w:val="left" w:pos="1140"/>
              </w:tabs>
              <w:rPr>
                <w:b/>
              </w:rPr>
            </w:pPr>
          </w:p>
        </w:tc>
      </w:tr>
    </w:tbl>
    <w:p w14:paraId="460D8AE7" w14:textId="77777777" w:rsidR="00B360A7" w:rsidRDefault="00B360A7" w:rsidP="00B360A7">
      <w:pPr>
        <w:autoSpaceDE w:val="0"/>
        <w:autoSpaceDN w:val="0"/>
        <w:adjustRightInd w:val="0"/>
        <w:spacing w:after="0" w:line="240" w:lineRule="auto"/>
        <w:rPr>
          <w:rStyle w:val="Hyperlink"/>
          <w:color w:val="000000" w:themeColor="text1"/>
          <w:sz w:val="18"/>
          <w:szCs w:val="18"/>
        </w:rPr>
      </w:pPr>
      <w:r w:rsidRPr="00AD5589">
        <w:rPr>
          <w:rFonts w:cs="TimesNewRomanPS-BoldMT"/>
          <w:bCs/>
          <w:color w:val="000000" w:themeColor="text1"/>
          <w:sz w:val="20"/>
          <w:szCs w:val="20"/>
        </w:rPr>
        <w:lastRenderedPageBreak/>
        <w:t xml:space="preserve">Based on: </w:t>
      </w:r>
      <w:r w:rsidRPr="00AD5589">
        <w:rPr>
          <w:rFonts w:cs="TimesNewRomanPS-BoldMT"/>
          <w:b/>
          <w:bCs/>
          <w:color w:val="000000" w:themeColor="text1"/>
          <w:sz w:val="20"/>
          <w:szCs w:val="20"/>
        </w:rPr>
        <w:t xml:space="preserve">Lobster Sustainability Measures in Newfoundland: Are They </w:t>
      </w:r>
      <w:r w:rsidRPr="00AD5589">
        <w:rPr>
          <w:rFonts w:cs="TimesNewRomanPS-BoldMT"/>
          <w:bCs/>
          <w:color w:val="000000" w:themeColor="text1"/>
          <w:sz w:val="20"/>
          <w:szCs w:val="20"/>
        </w:rPr>
        <w:t xml:space="preserve">Effective- </w:t>
      </w:r>
      <w:r w:rsidRPr="00AD5589">
        <w:rPr>
          <w:color w:val="000000" w:themeColor="text1"/>
          <w:sz w:val="20"/>
          <w:szCs w:val="20"/>
        </w:rPr>
        <w:t>Jennica Seiden, Kate</w:t>
      </w:r>
      <w:r w:rsidRPr="00AD5589">
        <w:rPr>
          <w:color w:val="000000" w:themeColor="text1"/>
        </w:rPr>
        <w:t xml:space="preserve"> Wilke, and </w:t>
      </w:r>
      <w:r w:rsidRPr="00AD5589">
        <w:rPr>
          <w:color w:val="000000" w:themeColor="text1"/>
          <w:sz w:val="20"/>
          <w:szCs w:val="20"/>
        </w:rPr>
        <w:t>David Schneider</w:t>
      </w:r>
      <w:r w:rsidRPr="00AD5589">
        <w:rPr>
          <w:color w:val="000000" w:themeColor="text1"/>
        </w:rPr>
        <w:t xml:space="preserve"> </w:t>
      </w:r>
      <w:r w:rsidRPr="00AD5589">
        <w:rPr>
          <w:color w:val="000000" w:themeColor="text1"/>
          <w:sz w:val="18"/>
          <w:szCs w:val="18"/>
        </w:rPr>
        <w:t>(</w:t>
      </w:r>
      <w:hyperlink r:id="rId13" w:history="1">
        <w:r w:rsidRPr="00AD5589">
          <w:rPr>
            <w:rStyle w:val="Hyperlink"/>
            <w:color w:val="000000" w:themeColor="text1"/>
            <w:sz w:val="18"/>
            <w:szCs w:val="18"/>
          </w:rPr>
          <w:t>http://www.curra.ca/documents/LobstersummaryJennicaSeiden.pdf</w:t>
        </w:r>
      </w:hyperlink>
      <w:r>
        <w:rPr>
          <w:rStyle w:val="Hyperlink"/>
          <w:color w:val="000000" w:themeColor="text1"/>
          <w:sz w:val="18"/>
          <w:szCs w:val="18"/>
        </w:rPr>
        <w:t>)</w:t>
      </w:r>
    </w:p>
    <w:p w14:paraId="109699C3" w14:textId="77777777" w:rsidR="00B360A7" w:rsidRPr="004F6D70" w:rsidRDefault="00B360A7" w:rsidP="00B360A7">
      <w:pPr>
        <w:autoSpaceDE w:val="0"/>
        <w:autoSpaceDN w:val="0"/>
        <w:adjustRightInd w:val="0"/>
        <w:spacing w:after="0" w:line="240" w:lineRule="auto"/>
        <w:rPr>
          <w:rFonts w:cs="TimesNewRomanPS-BoldMT"/>
          <w:b/>
          <w:bCs/>
          <w:color w:val="000000"/>
          <w:sz w:val="20"/>
          <w:szCs w:val="20"/>
        </w:rPr>
      </w:pPr>
      <w:r w:rsidRPr="004F6D70">
        <w:rPr>
          <w:rFonts w:cs="TimesNewRomanPS-BoldMT"/>
          <w:b/>
          <w:bCs/>
          <w:color w:val="000000"/>
          <w:sz w:val="20"/>
          <w:szCs w:val="20"/>
        </w:rPr>
        <w:t xml:space="preserve"> </w:t>
      </w:r>
    </w:p>
    <w:p w14:paraId="7C957925" w14:textId="77777777" w:rsidR="00B360A7" w:rsidRPr="004F6D70" w:rsidRDefault="00B360A7" w:rsidP="00B360A7">
      <w:pPr>
        <w:autoSpaceDE w:val="0"/>
        <w:autoSpaceDN w:val="0"/>
        <w:adjustRightInd w:val="0"/>
        <w:spacing w:after="0" w:line="240" w:lineRule="auto"/>
        <w:rPr>
          <w:rFonts w:cs="TimesNewRomanPS-BoldMT"/>
          <w:b/>
          <w:bCs/>
          <w:color w:val="000000"/>
          <w:sz w:val="28"/>
          <w:szCs w:val="28"/>
        </w:rPr>
      </w:pPr>
      <w:r w:rsidRPr="004F6D70">
        <w:rPr>
          <w:rFonts w:cs="TimesNewRomanPS-BoldMT"/>
          <w:b/>
          <w:bCs/>
          <w:color w:val="000000"/>
          <w:sz w:val="28"/>
          <w:szCs w:val="28"/>
        </w:rPr>
        <w:t>Why Do We Care?</w:t>
      </w:r>
    </w:p>
    <w:p w14:paraId="0D558033" w14:textId="77777777" w:rsidR="00B360A7" w:rsidRPr="004C68CE" w:rsidRDefault="00B360A7" w:rsidP="00B360A7">
      <w:pPr>
        <w:autoSpaceDE w:val="0"/>
        <w:autoSpaceDN w:val="0"/>
        <w:adjustRightInd w:val="0"/>
        <w:spacing w:after="0" w:line="240" w:lineRule="auto"/>
        <w:rPr>
          <w:rFonts w:cs="TimesNewRomanPSMT"/>
          <w:color w:val="000000"/>
          <w:sz w:val="24"/>
          <w:szCs w:val="24"/>
        </w:rPr>
      </w:pPr>
      <w:r w:rsidRPr="004C68CE">
        <w:rPr>
          <w:rFonts w:cs="TimesNewRomanPSMT"/>
          <w:color w:val="000000"/>
          <w:sz w:val="24"/>
          <w:szCs w:val="24"/>
        </w:rPr>
        <w:t>The American lobster (</w:t>
      </w:r>
      <w:r w:rsidRPr="004C68CE">
        <w:rPr>
          <w:rFonts w:cs="TimesNewRomanPS-ItalicMT"/>
          <w:i/>
          <w:iCs/>
          <w:color w:val="000000"/>
          <w:sz w:val="24"/>
          <w:szCs w:val="24"/>
        </w:rPr>
        <w:t>Homarus americanus</w:t>
      </w:r>
      <w:r w:rsidRPr="004C68CE">
        <w:rPr>
          <w:rFonts w:cs="TimesNewRomanPSMT"/>
          <w:color w:val="000000"/>
          <w:sz w:val="24"/>
          <w:szCs w:val="24"/>
        </w:rPr>
        <w:t>) fishery is a locally reliable inshore commercial fishe</w:t>
      </w:r>
      <w:r>
        <w:rPr>
          <w:rFonts w:cs="TimesNewRomanPSMT"/>
          <w:color w:val="000000"/>
          <w:sz w:val="24"/>
          <w:szCs w:val="24"/>
        </w:rPr>
        <w:t>ry in North America with an econ</w:t>
      </w:r>
      <w:r w:rsidRPr="004C68CE">
        <w:rPr>
          <w:rFonts w:cs="TimesNewRomanPSMT"/>
          <w:color w:val="000000"/>
          <w:sz w:val="24"/>
          <w:szCs w:val="24"/>
        </w:rPr>
        <w:t xml:space="preserve">omic value of CAD 550 million/year in Atlantic Canada. In Newfoundland, this provides 30 million/year in landed value and has considerable socio-economic value (2900 license holders) in rural communities throughout the province. The small boat lobster fishery is </w:t>
      </w:r>
      <w:r>
        <w:rPr>
          <w:rFonts w:cs="TimesNewRomanPSMT"/>
          <w:color w:val="000000"/>
          <w:sz w:val="24"/>
          <w:szCs w:val="24"/>
        </w:rPr>
        <w:t xml:space="preserve">currently </w:t>
      </w:r>
      <w:r w:rsidRPr="004C68CE">
        <w:rPr>
          <w:rFonts w:cs="TimesNewRomanPSMT"/>
          <w:color w:val="000000"/>
          <w:sz w:val="24"/>
          <w:szCs w:val="24"/>
        </w:rPr>
        <w:t>a regular source of income and part of the cultural integrity of coastal communities in Newfoundland.</w:t>
      </w:r>
    </w:p>
    <w:p w14:paraId="2423CC77" w14:textId="77777777" w:rsidR="00B360A7" w:rsidRPr="004C68CE" w:rsidRDefault="00B360A7" w:rsidP="00B360A7">
      <w:pPr>
        <w:autoSpaceDE w:val="0"/>
        <w:autoSpaceDN w:val="0"/>
        <w:adjustRightInd w:val="0"/>
        <w:spacing w:after="0" w:line="240" w:lineRule="auto"/>
        <w:rPr>
          <w:rFonts w:cs="TimesNewRomanPSMT"/>
          <w:color w:val="000000"/>
          <w:sz w:val="24"/>
          <w:szCs w:val="24"/>
        </w:rPr>
      </w:pPr>
    </w:p>
    <w:p w14:paraId="0C67C3F4" w14:textId="77777777" w:rsidR="00B360A7" w:rsidRPr="004C68CE" w:rsidRDefault="00B360A7" w:rsidP="00B360A7">
      <w:pPr>
        <w:autoSpaceDE w:val="0"/>
        <w:autoSpaceDN w:val="0"/>
        <w:adjustRightInd w:val="0"/>
        <w:spacing w:after="0" w:line="240" w:lineRule="auto"/>
        <w:rPr>
          <w:rFonts w:cs="TimesNewRomanPSMT"/>
          <w:color w:val="000000"/>
          <w:sz w:val="24"/>
          <w:szCs w:val="24"/>
        </w:rPr>
      </w:pPr>
      <w:r w:rsidRPr="004C68CE">
        <w:rPr>
          <w:rFonts w:cs="TimesNewRomanPSMT"/>
          <w:color w:val="000000"/>
          <w:sz w:val="24"/>
          <w:szCs w:val="24"/>
        </w:rPr>
        <w:t xml:space="preserve">In recent years concern about the sustainability of this fishery has risen because the percent of harvestable lobsters taken from populations each year is at least 75% in almost all Canadian stocks and in some areas rises to over 95%. The Fisheries Research Conservation Council concluded (FRCC 2007) that in the absence of </w:t>
      </w:r>
      <w:r>
        <w:rPr>
          <w:rFonts w:cs="TimesNewRomanPSMT"/>
          <w:color w:val="000000"/>
          <w:sz w:val="24"/>
          <w:szCs w:val="24"/>
        </w:rPr>
        <w:t>scientific</w:t>
      </w:r>
      <w:r w:rsidRPr="004C68CE">
        <w:rPr>
          <w:rFonts w:cs="TimesNewRomanPSMT"/>
          <w:color w:val="000000"/>
          <w:sz w:val="24"/>
          <w:szCs w:val="24"/>
        </w:rPr>
        <w:t xml:space="preserve"> data on lobster stocks the fate of future stocks is uncertain if lobsters continue to be harvested at recent rates.</w:t>
      </w:r>
    </w:p>
    <w:p w14:paraId="03D52F80" w14:textId="77777777" w:rsidR="00B360A7" w:rsidRPr="004C68CE" w:rsidRDefault="00B360A7" w:rsidP="00B360A7">
      <w:pPr>
        <w:autoSpaceDE w:val="0"/>
        <w:autoSpaceDN w:val="0"/>
        <w:adjustRightInd w:val="0"/>
        <w:spacing w:after="0" w:line="240" w:lineRule="auto"/>
        <w:rPr>
          <w:rFonts w:cs="TimesNewRomanPSMT"/>
          <w:color w:val="000000"/>
          <w:sz w:val="24"/>
          <w:szCs w:val="24"/>
        </w:rPr>
      </w:pPr>
    </w:p>
    <w:p w14:paraId="248BFC65" w14:textId="77777777" w:rsidR="00B360A7" w:rsidRPr="004C68CE" w:rsidRDefault="00B360A7" w:rsidP="00B360A7">
      <w:pPr>
        <w:autoSpaceDE w:val="0"/>
        <w:autoSpaceDN w:val="0"/>
        <w:adjustRightInd w:val="0"/>
        <w:spacing w:after="0" w:line="240" w:lineRule="auto"/>
        <w:rPr>
          <w:rFonts w:cs="TimesNewRomanPSMT"/>
          <w:color w:val="000000"/>
          <w:sz w:val="24"/>
          <w:szCs w:val="24"/>
        </w:rPr>
      </w:pPr>
      <w:r w:rsidRPr="004C68CE">
        <w:rPr>
          <w:rFonts w:cs="TimesNewRomanPSMT"/>
          <w:color w:val="000000"/>
          <w:sz w:val="24"/>
          <w:szCs w:val="24"/>
        </w:rPr>
        <w:t>Several conservation initiatives were undertaken, with local support, to address these concerns and now form current management practice</w:t>
      </w:r>
      <w:r>
        <w:rPr>
          <w:rFonts w:cs="TimesNewRomanPSMT"/>
          <w:color w:val="000000"/>
          <w:sz w:val="24"/>
          <w:szCs w:val="24"/>
        </w:rPr>
        <w:t>s</w:t>
      </w:r>
      <w:r w:rsidRPr="004C68CE">
        <w:rPr>
          <w:rFonts w:cs="TimesNewRomanPSMT"/>
          <w:color w:val="000000"/>
          <w:sz w:val="24"/>
          <w:szCs w:val="24"/>
        </w:rPr>
        <w:t>. These were closed areas [including federally designated marine protected areas (MPAs)], voluntary v-notching, a minimal landing size of 82.5 mm, and the adoption of a maximum size limit in four Lobster Fishing Areas (</w:t>
      </w:r>
      <w:r w:rsidRPr="004C68CE">
        <w:rPr>
          <w:rFonts w:cs="TimesNewRomanPS-ItalicMT"/>
          <w:i/>
          <w:iCs/>
          <w:color w:val="000000"/>
          <w:sz w:val="24"/>
          <w:szCs w:val="24"/>
        </w:rPr>
        <w:t>i.e</w:t>
      </w:r>
      <w:r w:rsidRPr="004C68CE">
        <w:rPr>
          <w:rFonts w:cs="TimesNewRomanPSMT"/>
          <w:color w:val="000000"/>
          <w:sz w:val="24"/>
          <w:szCs w:val="24"/>
        </w:rPr>
        <w:t>., a slot fishery). The need for better scientific data on the effectiveness of these measures sparked the FFAW and fish harvesters in Newfoundland to collect data, contribute to the assessment of the stock, and propose a collaborative research project with Memorial University scientists in conjunction with CURRA, the Community-University Research for Recovery Alliance (</w:t>
      </w:r>
      <w:r w:rsidRPr="004C68CE">
        <w:rPr>
          <w:rFonts w:cs="TimesNewRomanPSMT"/>
          <w:color w:val="0000FF"/>
          <w:sz w:val="24"/>
          <w:szCs w:val="24"/>
        </w:rPr>
        <w:t>www.curra.ca</w:t>
      </w:r>
      <w:r w:rsidRPr="004C68CE">
        <w:rPr>
          <w:rFonts w:cs="TimesNewRomanPSMT"/>
          <w:color w:val="000000"/>
          <w:sz w:val="24"/>
          <w:szCs w:val="24"/>
        </w:rPr>
        <w:t>). With support from NSERC (Natural Science and Engineering Research Council) a 3 year project was undertaken to address questions being asked by harvesters: are these resource sustainability initiatives (v-notching, closed areas, and a slot fishery) effective?; and specifically, do these measures result in increased egg production and increased size/age distribution, which in turn increase egg production? To establish whether these measures have a science basis we used a central concept in population biology called "reproductive value" to evaluate the effectiveness of these measures. Reproductive value considers not only current egg production, it takes into account the expected future value of the individual to the population. Reproductive value allows us to compare the value of an individual as a commodity with its value to its population.</w:t>
      </w:r>
    </w:p>
    <w:p w14:paraId="295E7FB1" w14:textId="77777777" w:rsidR="00B360A7" w:rsidRPr="004F6D70" w:rsidRDefault="00B360A7" w:rsidP="00B360A7">
      <w:pPr>
        <w:autoSpaceDE w:val="0"/>
        <w:autoSpaceDN w:val="0"/>
        <w:adjustRightInd w:val="0"/>
        <w:spacing w:after="0" w:line="240" w:lineRule="auto"/>
        <w:rPr>
          <w:rFonts w:cs="TimesNewRomanPSMT"/>
          <w:color w:val="000000"/>
          <w:sz w:val="28"/>
          <w:szCs w:val="28"/>
        </w:rPr>
      </w:pPr>
    </w:p>
    <w:p w14:paraId="29556A57" w14:textId="77777777" w:rsidR="00B360A7" w:rsidRPr="004F6D70" w:rsidRDefault="00B360A7" w:rsidP="00B360A7">
      <w:pPr>
        <w:autoSpaceDE w:val="0"/>
        <w:autoSpaceDN w:val="0"/>
        <w:adjustRightInd w:val="0"/>
        <w:spacing w:after="0" w:line="240" w:lineRule="auto"/>
        <w:rPr>
          <w:rFonts w:cs="TimesNewRomanPS-BoldMT"/>
          <w:b/>
          <w:bCs/>
          <w:sz w:val="28"/>
          <w:szCs w:val="28"/>
        </w:rPr>
      </w:pPr>
      <w:r w:rsidRPr="004F6D70">
        <w:rPr>
          <w:rFonts w:cs="TimesNewRomanPS-BoldMT"/>
          <w:b/>
          <w:bCs/>
          <w:sz w:val="28"/>
          <w:szCs w:val="28"/>
        </w:rPr>
        <w:t>Reproductive Value Relative to Economic Value</w:t>
      </w:r>
    </w:p>
    <w:p w14:paraId="4CDD588E" w14:textId="77777777" w:rsidR="00B360A7" w:rsidRPr="004C68CE" w:rsidRDefault="00B360A7" w:rsidP="00B360A7">
      <w:pPr>
        <w:autoSpaceDE w:val="0"/>
        <w:autoSpaceDN w:val="0"/>
        <w:adjustRightInd w:val="0"/>
        <w:spacing w:after="0" w:line="240" w:lineRule="auto"/>
        <w:rPr>
          <w:rFonts w:cs="TimesNewRomanPSMT"/>
          <w:sz w:val="24"/>
          <w:szCs w:val="24"/>
        </w:rPr>
      </w:pPr>
      <w:r w:rsidRPr="004C68CE">
        <w:rPr>
          <w:rFonts w:cs="TimesNewRomanPSMT"/>
          <w:sz w:val="24"/>
          <w:szCs w:val="24"/>
        </w:rPr>
        <w:t xml:space="preserve">The first goal of this study was to calculate the reproductive value of lobsters in Newfoundland at each age and size throughout a lobster's life and calculate the ratio of reproductive value to landed value. The ratio of reproductive value relative to dollar value increased onward from reproductive maturity at age 7. The ratio of reproductive value to dollar value increased for </w:t>
      </w:r>
      <w:r w:rsidRPr="004C68CE">
        <w:rPr>
          <w:rFonts w:cs="TimesNewRomanPSMT"/>
          <w:sz w:val="24"/>
          <w:szCs w:val="24"/>
        </w:rPr>
        <w:lastRenderedPageBreak/>
        <w:t>large lobsters. For example, the ratio of reproductive value relative to dollar value at age 7 is 78, whereas at age 29 it is 1775. The future reproductive value at age 29 was roughly 120 times more than at age 7 (Xu and Schneider, in press).</w:t>
      </w:r>
    </w:p>
    <w:p w14:paraId="629B2E54" w14:textId="77777777" w:rsidR="00B360A7" w:rsidRPr="004C68CE" w:rsidRDefault="00B360A7" w:rsidP="00B360A7">
      <w:pPr>
        <w:autoSpaceDE w:val="0"/>
        <w:autoSpaceDN w:val="0"/>
        <w:adjustRightInd w:val="0"/>
        <w:spacing w:after="0" w:line="240" w:lineRule="auto"/>
        <w:rPr>
          <w:rFonts w:cs="TimesNewRomanPS-BoldMT"/>
          <w:b/>
          <w:bCs/>
          <w:sz w:val="24"/>
          <w:szCs w:val="24"/>
        </w:rPr>
      </w:pPr>
    </w:p>
    <w:p w14:paraId="764D382F" w14:textId="77777777" w:rsidR="00B360A7" w:rsidRPr="004C68CE" w:rsidRDefault="00B360A7" w:rsidP="00B360A7">
      <w:pPr>
        <w:autoSpaceDE w:val="0"/>
        <w:autoSpaceDN w:val="0"/>
        <w:adjustRightInd w:val="0"/>
        <w:spacing w:after="0" w:line="240" w:lineRule="auto"/>
        <w:rPr>
          <w:rFonts w:cs="TimesNewRomanPSMT"/>
          <w:sz w:val="24"/>
          <w:szCs w:val="24"/>
        </w:rPr>
      </w:pPr>
      <w:r w:rsidRPr="004C68CE">
        <w:rPr>
          <w:rFonts w:cs="TimesNewRomanPS-BoldMT"/>
          <w:b/>
          <w:bCs/>
          <w:sz w:val="24"/>
          <w:szCs w:val="24"/>
        </w:rPr>
        <w:t xml:space="preserve">Results: </w:t>
      </w:r>
      <w:r w:rsidRPr="004C68CE">
        <w:rPr>
          <w:rFonts w:cs="TimesNewRomanPSMT"/>
          <w:sz w:val="24"/>
          <w:szCs w:val="24"/>
        </w:rPr>
        <w:t>As lobsters grow larger, their value in terms of current and future egg production increases to a greater extent compared with their increase in dollar value. This is because egg production increases more rapidly than dollar value, measured at market prices of dollars per pound. Although harvesters lose the landed value of releasing large lobsters in the short term, this trade-off is beneficial in the long term because large lobsters make a far greater contribution to egg production than to landed value. Because reproductive value takes into account both the current and future value of a lobster it allows the value of an individual to its population to be compared with its value as a commodity.</w:t>
      </w:r>
    </w:p>
    <w:p w14:paraId="0B7163F4" w14:textId="77777777" w:rsidR="00B360A7" w:rsidRDefault="00B360A7" w:rsidP="00B360A7">
      <w:pPr>
        <w:autoSpaceDE w:val="0"/>
        <w:autoSpaceDN w:val="0"/>
        <w:adjustRightInd w:val="0"/>
        <w:spacing w:after="0" w:line="240" w:lineRule="auto"/>
        <w:rPr>
          <w:rFonts w:cs="TimesNewRomanPSMT"/>
        </w:rPr>
      </w:pPr>
    </w:p>
    <w:p w14:paraId="18144B4E" w14:textId="77777777" w:rsidR="00B360A7" w:rsidRPr="004F6D70" w:rsidRDefault="00B360A7" w:rsidP="00B360A7">
      <w:pPr>
        <w:autoSpaceDE w:val="0"/>
        <w:autoSpaceDN w:val="0"/>
        <w:adjustRightInd w:val="0"/>
        <w:spacing w:after="0" w:line="240" w:lineRule="auto"/>
        <w:rPr>
          <w:rFonts w:cs="TimesNewRomanPS-BoldMT"/>
          <w:b/>
          <w:bCs/>
          <w:sz w:val="28"/>
          <w:szCs w:val="28"/>
        </w:rPr>
      </w:pPr>
      <w:r w:rsidRPr="004F6D70">
        <w:rPr>
          <w:rFonts w:cs="TimesNewRomanPS-BoldMT"/>
          <w:b/>
          <w:bCs/>
          <w:sz w:val="28"/>
          <w:szCs w:val="28"/>
        </w:rPr>
        <w:t>Variation in Egg Production and Growth Rates</w:t>
      </w:r>
      <w:r w:rsidRPr="004F6D70">
        <w:rPr>
          <w:rFonts w:cs="TimesNewRomanPS-BoldMT"/>
          <w:b/>
          <w:bCs/>
          <w:sz w:val="28"/>
          <w:szCs w:val="28"/>
        </w:rPr>
        <w:tab/>
      </w:r>
    </w:p>
    <w:p w14:paraId="5D99A3A2" w14:textId="77777777" w:rsidR="00B360A7" w:rsidRPr="004C68CE" w:rsidRDefault="00B360A7" w:rsidP="00B360A7">
      <w:pPr>
        <w:autoSpaceDE w:val="0"/>
        <w:autoSpaceDN w:val="0"/>
        <w:adjustRightInd w:val="0"/>
        <w:spacing w:after="0" w:line="240" w:lineRule="auto"/>
        <w:rPr>
          <w:rFonts w:cs="TimesNewRomanPSMT"/>
          <w:sz w:val="24"/>
          <w:szCs w:val="24"/>
        </w:rPr>
      </w:pPr>
      <w:r w:rsidRPr="004C68CE">
        <w:rPr>
          <w:rFonts w:cs="TimesNewRomanPSMT"/>
          <w:sz w:val="24"/>
          <w:szCs w:val="24"/>
        </w:rPr>
        <w:t>Quantifying reproductive value requires estimates of gro</w:t>
      </w:r>
      <w:r>
        <w:rPr>
          <w:rFonts w:cs="TimesNewRomanPSMT"/>
          <w:sz w:val="24"/>
          <w:szCs w:val="24"/>
        </w:rPr>
        <w:t xml:space="preserve">wth rates and egg production in </w:t>
      </w:r>
      <w:r w:rsidRPr="004C68CE">
        <w:rPr>
          <w:rFonts w:cs="TimesNewRomanPSMT"/>
          <w:sz w:val="24"/>
          <w:szCs w:val="24"/>
        </w:rPr>
        <w:t>relation to size. The second goal of this study was to identi</w:t>
      </w:r>
      <w:r>
        <w:rPr>
          <w:rFonts w:cs="TimesNewRomanPSMT"/>
          <w:sz w:val="24"/>
          <w:szCs w:val="24"/>
        </w:rPr>
        <w:t xml:space="preserve">fy whether differences exist in </w:t>
      </w:r>
      <w:r w:rsidRPr="004C68CE">
        <w:rPr>
          <w:rFonts w:cs="TimesNewRomanPSMT"/>
          <w:sz w:val="24"/>
          <w:szCs w:val="24"/>
        </w:rPr>
        <w:t>lobster growth and fecundity (egg production) at any give</w:t>
      </w:r>
      <w:r>
        <w:rPr>
          <w:rFonts w:cs="TimesNewRomanPSMT"/>
          <w:sz w:val="24"/>
          <w:szCs w:val="24"/>
        </w:rPr>
        <w:t xml:space="preserve">n size and whether the relation </w:t>
      </w:r>
      <w:r w:rsidRPr="004C68CE">
        <w:rPr>
          <w:rFonts w:cs="TimesNewRomanPSMT"/>
          <w:sz w:val="24"/>
          <w:szCs w:val="24"/>
        </w:rPr>
        <w:t>of fecundity to size varies in any systematic way across the species range.</w:t>
      </w:r>
    </w:p>
    <w:p w14:paraId="6A2775CF" w14:textId="77777777" w:rsidR="00B360A7" w:rsidRDefault="00B360A7" w:rsidP="00B360A7">
      <w:pPr>
        <w:autoSpaceDE w:val="0"/>
        <w:autoSpaceDN w:val="0"/>
        <w:adjustRightInd w:val="0"/>
        <w:spacing w:after="0" w:line="240" w:lineRule="auto"/>
        <w:rPr>
          <w:rFonts w:cs="TimesNewRomanPS-BoldMT"/>
          <w:b/>
          <w:bCs/>
          <w:sz w:val="24"/>
          <w:szCs w:val="24"/>
        </w:rPr>
      </w:pPr>
    </w:p>
    <w:p w14:paraId="06DF7EFD" w14:textId="77777777" w:rsidR="00B360A7" w:rsidRPr="004C68CE" w:rsidRDefault="00B360A7" w:rsidP="00B360A7">
      <w:pPr>
        <w:autoSpaceDE w:val="0"/>
        <w:autoSpaceDN w:val="0"/>
        <w:adjustRightInd w:val="0"/>
        <w:spacing w:after="0" w:line="240" w:lineRule="auto"/>
        <w:rPr>
          <w:rFonts w:cs="TimesNewRomanPS-BoldMT"/>
          <w:b/>
          <w:bCs/>
          <w:sz w:val="24"/>
          <w:szCs w:val="24"/>
        </w:rPr>
      </w:pPr>
      <w:r w:rsidRPr="004C68CE">
        <w:rPr>
          <w:rFonts w:cs="TimesNewRomanPS-BoldMT"/>
          <w:b/>
          <w:bCs/>
          <w:sz w:val="24"/>
          <w:szCs w:val="24"/>
        </w:rPr>
        <w:t>Egg Production</w:t>
      </w:r>
    </w:p>
    <w:p w14:paraId="47175BE5" w14:textId="77777777" w:rsidR="00B360A7" w:rsidRPr="004C68CE" w:rsidRDefault="00B360A7" w:rsidP="00B360A7">
      <w:pPr>
        <w:autoSpaceDE w:val="0"/>
        <w:autoSpaceDN w:val="0"/>
        <w:adjustRightInd w:val="0"/>
        <w:spacing w:after="0" w:line="240" w:lineRule="auto"/>
        <w:rPr>
          <w:rFonts w:cs="TimesNewRomanPSMT"/>
          <w:sz w:val="24"/>
          <w:szCs w:val="24"/>
        </w:rPr>
      </w:pPr>
      <w:r w:rsidRPr="004C68CE">
        <w:rPr>
          <w:rFonts w:cs="TimesNewRomanPSMT"/>
          <w:sz w:val="24"/>
          <w:szCs w:val="24"/>
        </w:rPr>
        <w:t>Egg number depended on female size; larger females</w:t>
      </w:r>
      <w:r>
        <w:rPr>
          <w:rFonts w:cs="TimesNewRomanPSMT"/>
          <w:sz w:val="24"/>
          <w:szCs w:val="24"/>
        </w:rPr>
        <w:t xml:space="preserve"> produce more eggs. Traditional </w:t>
      </w:r>
      <w:r w:rsidRPr="004C68CE">
        <w:rPr>
          <w:rFonts w:cs="TimesNewRomanPSMT"/>
          <w:sz w:val="24"/>
          <w:szCs w:val="24"/>
        </w:rPr>
        <w:t>techniques to estimate eggs per lobster rely on removing all</w:t>
      </w:r>
      <w:r>
        <w:rPr>
          <w:rFonts w:cs="TimesNewRomanPSMT"/>
          <w:sz w:val="24"/>
          <w:szCs w:val="24"/>
        </w:rPr>
        <w:t xml:space="preserve"> of the eggs from a lobster, an </w:t>
      </w:r>
      <w:r w:rsidRPr="004C68CE">
        <w:rPr>
          <w:rFonts w:cs="TimesNewRomanPSMT"/>
          <w:sz w:val="24"/>
          <w:szCs w:val="24"/>
        </w:rPr>
        <w:t>activity that requires special pleading (to remove egg</w:t>
      </w:r>
      <w:r>
        <w:rPr>
          <w:rFonts w:cs="TimesNewRomanPSMT"/>
          <w:sz w:val="24"/>
          <w:szCs w:val="24"/>
        </w:rPr>
        <w:t xml:space="preserve">s from only a “small” number of </w:t>
      </w:r>
      <w:r w:rsidRPr="004C68CE">
        <w:rPr>
          <w:rFonts w:cs="TimesNewRomanPSMT"/>
          <w:sz w:val="24"/>
          <w:szCs w:val="24"/>
        </w:rPr>
        <w:t>lobsters). Published estimates of eggs per lobster number i</w:t>
      </w:r>
      <w:r>
        <w:rPr>
          <w:rFonts w:cs="TimesNewRomanPSMT"/>
          <w:sz w:val="24"/>
          <w:szCs w:val="24"/>
        </w:rPr>
        <w:t xml:space="preserve">n the tens of thousands through </w:t>
      </w:r>
      <w:r w:rsidRPr="004C68CE">
        <w:rPr>
          <w:rFonts w:cs="TimesNewRomanPSMT"/>
          <w:sz w:val="24"/>
          <w:szCs w:val="24"/>
        </w:rPr>
        <w:t>the range of the species, leading us to use this inf</w:t>
      </w:r>
      <w:r>
        <w:rPr>
          <w:rFonts w:cs="TimesNewRomanPSMT"/>
          <w:sz w:val="24"/>
          <w:szCs w:val="24"/>
        </w:rPr>
        <w:t xml:space="preserve">ormation to estimate egg/female </w:t>
      </w:r>
      <w:r w:rsidRPr="004C68CE">
        <w:rPr>
          <w:rFonts w:cs="TimesNewRomanPSMT"/>
          <w:sz w:val="24"/>
          <w:szCs w:val="24"/>
        </w:rPr>
        <w:t>throughout the range. We expected that the relation</w:t>
      </w:r>
      <w:r>
        <w:rPr>
          <w:rFonts w:cs="TimesNewRomanPSMT"/>
          <w:sz w:val="24"/>
          <w:szCs w:val="24"/>
        </w:rPr>
        <w:t xml:space="preserve"> of egg number to female number would depend on water </w:t>
      </w:r>
      <w:r w:rsidRPr="004C68CE">
        <w:rPr>
          <w:rFonts w:cs="TimesNewRomanPSMT"/>
          <w:sz w:val="24"/>
          <w:szCs w:val="24"/>
        </w:rPr>
        <w:t>temperature and hence on latitude.</w:t>
      </w:r>
    </w:p>
    <w:p w14:paraId="662D2B91" w14:textId="77777777" w:rsidR="00B360A7" w:rsidRDefault="00B360A7" w:rsidP="00B360A7">
      <w:pPr>
        <w:autoSpaceDE w:val="0"/>
        <w:autoSpaceDN w:val="0"/>
        <w:adjustRightInd w:val="0"/>
        <w:spacing w:after="0" w:line="240" w:lineRule="auto"/>
        <w:rPr>
          <w:rFonts w:cs="TimesNewRomanPS-BoldMT"/>
          <w:b/>
          <w:bCs/>
          <w:sz w:val="24"/>
          <w:szCs w:val="24"/>
        </w:rPr>
      </w:pPr>
    </w:p>
    <w:p w14:paraId="6DED4F89" w14:textId="77777777" w:rsidR="00B360A7" w:rsidRPr="004C68CE" w:rsidRDefault="00B360A7" w:rsidP="00B360A7">
      <w:pPr>
        <w:autoSpaceDE w:val="0"/>
        <w:autoSpaceDN w:val="0"/>
        <w:adjustRightInd w:val="0"/>
        <w:spacing w:after="0" w:line="240" w:lineRule="auto"/>
        <w:rPr>
          <w:rFonts w:cs="TimesNewRomanPSMT"/>
          <w:sz w:val="24"/>
          <w:szCs w:val="24"/>
        </w:rPr>
      </w:pPr>
      <w:r w:rsidRPr="004C68CE">
        <w:rPr>
          <w:rFonts w:cs="TimesNewRomanPS-BoldMT"/>
          <w:b/>
          <w:bCs/>
          <w:sz w:val="24"/>
          <w:szCs w:val="24"/>
        </w:rPr>
        <w:t xml:space="preserve">Results: </w:t>
      </w:r>
      <w:r w:rsidRPr="004C68CE">
        <w:rPr>
          <w:rFonts w:cs="TimesNewRomanPSMT"/>
          <w:sz w:val="24"/>
          <w:szCs w:val="24"/>
        </w:rPr>
        <w:t>Lobsters in more northern latitudes (Newf</w:t>
      </w:r>
      <w:r>
        <w:rPr>
          <w:rFonts w:cs="TimesNewRomanPSMT"/>
          <w:sz w:val="24"/>
          <w:szCs w:val="24"/>
        </w:rPr>
        <w:t xml:space="preserve">oundland) carry fewer eggs than </w:t>
      </w:r>
      <w:r w:rsidRPr="004C68CE">
        <w:rPr>
          <w:rFonts w:cs="TimesNewRomanPSMT"/>
          <w:sz w:val="24"/>
          <w:szCs w:val="24"/>
        </w:rPr>
        <w:t>lobsters further south (New England). A formula was d</w:t>
      </w:r>
      <w:r>
        <w:rPr>
          <w:rFonts w:cs="TimesNewRomanPSMT"/>
          <w:sz w:val="24"/>
          <w:szCs w:val="24"/>
        </w:rPr>
        <w:t xml:space="preserve">eveloped to estimate the number </w:t>
      </w:r>
      <w:r w:rsidRPr="004C68CE">
        <w:rPr>
          <w:rFonts w:cs="TimesNewRomanPSMT"/>
          <w:sz w:val="24"/>
          <w:szCs w:val="24"/>
        </w:rPr>
        <w:t>of eggs per lobster throughout its entire geographic ra</w:t>
      </w:r>
      <w:r>
        <w:rPr>
          <w:rFonts w:cs="TimesNewRomanPSMT"/>
          <w:sz w:val="24"/>
          <w:szCs w:val="24"/>
        </w:rPr>
        <w:t xml:space="preserve">nge (Currie and Schneider 2011) </w:t>
      </w:r>
      <w:r w:rsidRPr="004C68CE">
        <w:rPr>
          <w:rFonts w:cs="TimesNewRomanPSMT"/>
          <w:sz w:val="24"/>
          <w:szCs w:val="24"/>
        </w:rPr>
        <w:t>given its size. Lobsters in northerly latitudes (Newf</w:t>
      </w:r>
      <w:r>
        <w:rPr>
          <w:rFonts w:cs="TimesNewRomanPSMT"/>
          <w:sz w:val="24"/>
          <w:szCs w:val="24"/>
        </w:rPr>
        <w:t xml:space="preserve">oundland) carry fewer eggs than </w:t>
      </w:r>
      <w:r w:rsidRPr="004C68CE">
        <w:rPr>
          <w:rFonts w:cs="TimesNewRomanPSMT"/>
          <w:sz w:val="24"/>
          <w:szCs w:val="24"/>
        </w:rPr>
        <w:t>lobsters in more southern regions (southern New England)</w:t>
      </w:r>
      <w:r>
        <w:rPr>
          <w:rFonts w:cs="TimesNewRomanPSMT"/>
          <w:sz w:val="24"/>
          <w:szCs w:val="24"/>
        </w:rPr>
        <w:t>.</w:t>
      </w:r>
    </w:p>
    <w:p w14:paraId="44113042" w14:textId="77777777" w:rsidR="00B360A7" w:rsidRPr="004C68CE" w:rsidRDefault="00B360A7" w:rsidP="00B360A7">
      <w:pPr>
        <w:autoSpaceDE w:val="0"/>
        <w:autoSpaceDN w:val="0"/>
        <w:adjustRightInd w:val="0"/>
        <w:spacing w:after="0" w:line="240" w:lineRule="auto"/>
        <w:rPr>
          <w:rFonts w:cs="TimesNewRomanPSMT"/>
          <w:sz w:val="24"/>
          <w:szCs w:val="24"/>
        </w:rPr>
      </w:pPr>
    </w:p>
    <w:p w14:paraId="6275269F" w14:textId="77777777" w:rsidR="00B360A7" w:rsidRPr="004C68CE" w:rsidRDefault="00B360A7" w:rsidP="00B360A7">
      <w:pPr>
        <w:autoSpaceDE w:val="0"/>
        <w:autoSpaceDN w:val="0"/>
        <w:adjustRightInd w:val="0"/>
        <w:spacing w:after="0" w:line="240" w:lineRule="auto"/>
        <w:rPr>
          <w:rFonts w:cs="TimesNewRomanPS-BoldMT"/>
          <w:b/>
          <w:bCs/>
          <w:sz w:val="24"/>
          <w:szCs w:val="24"/>
        </w:rPr>
      </w:pPr>
      <w:r w:rsidRPr="004C68CE">
        <w:rPr>
          <w:rFonts w:cs="TimesNewRomanPS-BoldMT"/>
          <w:b/>
          <w:bCs/>
          <w:sz w:val="24"/>
          <w:szCs w:val="24"/>
        </w:rPr>
        <w:t>Growth Rates</w:t>
      </w:r>
    </w:p>
    <w:p w14:paraId="43578903" w14:textId="77777777" w:rsidR="00B360A7" w:rsidRPr="004C68CE" w:rsidRDefault="00B360A7" w:rsidP="00B360A7">
      <w:pPr>
        <w:autoSpaceDE w:val="0"/>
        <w:autoSpaceDN w:val="0"/>
        <w:adjustRightInd w:val="0"/>
        <w:spacing w:after="0" w:line="240" w:lineRule="auto"/>
        <w:rPr>
          <w:rFonts w:cs="TimesNewRomanPSMT"/>
          <w:sz w:val="24"/>
          <w:szCs w:val="24"/>
        </w:rPr>
      </w:pPr>
      <w:r w:rsidRPr="004C68CE">
        <w:rPr>
          <w:rFonts w:cs="TimesNewRomanPSMT"/>
          <w:sz w:val="24"/>
          <w:szCs w:val="24"/>
        </w:rPr>
        <w:t>Growth in lobsters varies geographically and likely d</w:t>
      </w:r>
      <w:r>
        <w:rPr>
          <w:rFonts w:cs="TimesNewRomanPSMT"/>
          <w:sz w:val="24"/>
          <w:szCs w:val="24"/>
        </w:rPr>
        <w:t xml:space="preserve">epends on several environmental </w:t>
      </w:r>
      <w:r w:rsidRPr="004C68CE">
        <w:rPr>
          <w:rFonts w:cs="TimesNewRomanPSMT"/>
          <w:sz w:val="24"/>
          <w:szCs w:val="24"/>
        </w:rPr>
        <w:t>factors, notably water temperature. To examine growth t</w:t>
      </w:r>
      <w:r>
        <w:rPr>
          <w:rFonts w:cs="TimesNewRomanPSMT"/>
          <w:sz w:val="24"/>
          <w:szCs w:val="24"/>
        </w:rPr>
        <w:t xml:space="preserve">hroughout the range, historical </w:t>
      </w:r>
      <w:r w:rsidRPr="004C68CE">
        <w:rPr>
          <w:rFonts w:cs="TimesNewRomanPSMT"/>
          <w:sz w:val="24"/>
          <w:szCs w:val="24"/>
        </w:rPr>
        <w:t>tagging data from over 15 studies were combined with current data from the west co</w:t>
      </w:r>
      <w:r>
        <w:rPr>
          <w:rFonts w:cs="TimesNewRomanPSMT"/>
          <w:sz w:val="24"/>
          <w:szCs w:val="24"/>
        </w:rPr>
        <w:t xml:space="preserve">ast of </w:t>
      </w:r>
      <w:r w:rsidRPr="004C68CE">
        <w:rPr>
          <w:rFonts w:cs="TimesNewRomanPSMT"/>
          <w:sz w:val="24"/>
          <w:szCs w:val="24"/>
        </w:rPr>
        <w:t>Newfoundland.</w:t>
      </w:r>
    </w:p>
    <w:p w14:paraId="10301D79" w14:textId="77777777" w:rsidR="00B360A7" w:rsidRDefault="00B360A7" w:rsidP="00B360A7">
      <w:pPr>
        <w:autoSpaceDE w:val="0"/>
        <w:autoSpaceDN w:val="0"/>
        <w:adjustRightInd w:val="0"/>
        <w:spacing w:after="0" w:line="240" w:lineRule="auto"/>
        <w:rPr>
          <w:rFonts w:cs="TimesNewRomanPS-BoldMT"/>
          <w:b/>
          <w:bCs/>
          <w:sz w:val="24"/>
          <w:szCs w:val="24"/>
        </w:rPr>
      </w:pPr>
    </w:p>
    <w:p w14:paraId="20E75538" w14:textId="77777777" w:rsidR="00B360A7" w:rsidRPr="004C68CE" w:rsidRDefault="00B360A7" w:rsidP="00B360A7">
      <w:pPr>
        <w:autoSpaceDE w:val="0"/>
        <w:autoSpaceDN w:val="0"/>
        <w:adjustRightInd w:val="0"/>
        <w:spacing w:after="0" w:line="240" w:lineRule="auto"/>
        <w:rPr>
          <w:rFonts w:cs="TimesNewRomanPSMT"/>
        </w:rPr>
      </w:pPr>
      <w:r w:rsidRPr="004C68CE">
        <w:rPr>
          <w:rFonts w:cs="TimesNewRomanPS-BoldMT"/>
          <w:b/>
          <w:bCs/>
          <w:sz w:val="24"/>
          <w:szCs w:val="24"/>
        </w:rPr>
        <w:t xml:space="preserve">Results: </w:t>
      </w:r>
      <w:r w:rsidRPr="004C68CE">
        <w:rPr>
          <w:rFonts w:cs="TimesNewRomanPSMT"/>
          <w:sz w:val="24"/>
          <w:szCs w:val="24"/>
        </w:rPr>
        <w:t>Growth rates, based on a commonly used form</w:t>
      </w:r>
      <w:r>
        <w:rPr>
          <w:rFonts w:cs="TimesNewRomanPSMT"/>
          <w:sz w:val="24"/>
          <w:szCs w:val="24"/>
        </w:rPr>
        <w:t xml:space="preserve">ula, the von Bertalanffy growth </w:t>
      </w:r>
      <w:r w:rsidRPr="004C68CE">
        <w:rPr>
          <w:rFonts w:cs="TimesNewRomanPSMT"/>
          <w:sz w:val="24"/>
          <w:szCs w:val="24"/>
        </w:rPr>
        <w:t>curve, were found to decrease with increasing latitude and depend on temperature.</w:t>
      </w:r>
    </w:p>
    <w:p w14:paraId="7501F122" w14:textId="77777777" w:rsidR="00B360A7" w:rsidRDefault="00B360A7" w:rsidP="00B360A7">
      <w:r>
        <w:lastRenderedPageBreak/>
        <w:t>What is the importance of the American Lobster to Newfoundland and its residents?</w:t>
      </w:r>
    </w:p>
    <w:p w14:paraId="668C907F" w14:textId="77777777" w:rsidR="00B360A7" w:rsidRDefault="00B360A7" w:rsidP="00B360A7"/>
    <w:p w14:paraId="39904EC0" w14:textId="77777777" w:rsidR="00B360A7" w:rsidRDefault="00B360A7" w:rsidP="00B360A7"/>
    <w:p w14:paraId="7029E3D4" w14:textId="77777777" w:rsidR="00B360A7" w:rsidRDefault="00B360A7" w:rsidP="00B360A7">
      <w:r>
        <w:t>Why is it important to implement sustainability initiatives in this fishery?</w:t>
      </w:r>
    </w:p>
    <w:p w14:paraId="1216322E" w14:textId="77777777" w:rsidR="00B360A7" w:rsidRDefault="00B360A7" w:rsidP="00B360A7"/>
    <w:p w14:paraId="788FD36B" w14:textId="77777777" w:rsidR="00B360A7" w:rsidRDefault="00B360A7" w:rsidP="00B360A7"/>
    <w:p w14:paraId="40AE9F5D" w14:textId="77777777" w:rsidR="00B360A7" w:rsidRDefault="00B360A7" w:rsidP="00B360A7">
      <w:r>
        <w:t>How does geographical variation affect the egg production and growth rates of American Lobsters in the Bonne Bay area?</w:t>
      </w:r>
    </w:p>
    <w:p w14:paraId="0624976B" w14:textId="77777777" w:rsidR="00B360A7" w:rsidRDefault="00B360A7" w:rsidP="00B360A7"/>
    <w:p w14:paraId="44D1952D" w14:textId="77777777" w:rsidR="00B360A7" w:rsidRDefault="00B360A7" w:rsidP="00B360A7"/>
    <w:p w14:paraId="3754A6C1" w14:textId="77777777" w:rsidR="00B360A7" w:rsidRDefault="00B360A7" w:rsidP="00B360A7"/>
    <w:p w14:paraId="458E17EC" w14:textId="77777777" w:rsidR="00B360A7" w:rsidRDefault="00B360A7" w:rsidP="00B360A7">
      <w:r>
        <w:t>What conservation measures were researched in this study?</w:t>
      </w:r>
    </w:p>
    <w:p w14:paraId="7738A275" w14:textId="77777777" w:rsidR="00B360A7" w:rsidRDefault="00B360A7" w:rsidP="00B360A7"/>
    <w:p w14:paraId="52BD47A8" w14:textId="77777777" w:rsidR="00B360A7" w:rsidRDefault="00B360A7" w:rsidP="00B360A7"/>
    <w:p w14:paraId="4272DA43" w14:textId="77777777" w:rsidR="00B360A7" w:rsidRPr="00493B78" w:rsidRDefault="00B360A7" w:rsidP="00B360A7">
      <w:pPr>
        <w:spacing w:after="0"/>
        <w:rPr>
          <w:b/>
        </w:rPr>
      </w:pPr>
      <w:r w:rsidRPr="00493B78">
        <w:rPr>
          <w:b/>
        </w:rPr>
        <w:t>Sustainability Initiative</w:t>
      </w:r>
      <w:r>
        <w:rPr>
          <w:b/>
        </w:rPr>
        <w:t xml:space="preserve">: </w:t>
      </w:r>
    </w:p>
    <w:tbl>
      <w:tblPr>
        <w:tblStyle w:val="TableGrid"/>
        <w:tblW w:w="0" w:type="auto"/>
        <w:tblLook w:val="04A0" w:firstRow="1" w:lastRow="0" w:firstColumn="1" w:lastColumn="0" w:noHBand="0" w:noVBand="1"/>
      </w:tblPr>
      <w:tblGrid>
        <w:gridCol w:w="1242"/>
        <w:gridCol w:w="8334"/>
      </w:tblGrid>
      <w:tr w:rsidR="00B360A7" w14:paraId="097DC853" w14:textId="77777777" w:rsidTr="006565D8">
        <w:tc>
          <w:tcPr>
            <w:tcW w:w="1242" w:type="dxa"/>
          </w:tcPr>
          <w:p w14:paraId="4B2C1B33" w14:textId="77777777" w:rsidR="00B360A7" w:rsidRDefault="00B360A7" w:rsidP="006565D8">
            <w:r>
              <w:t>Description</w:t>
            </w:r>
          </w:p>
        </w:tc>
        <w:tc>
          <w:tcPr>
            <w:tcW w:w="8334" w:type="dxa"/>
          </w:tcPr>
          <w:p w14:paraId="761C4BB7" w14:textId="77777777" w:rsidR="00B360A7" w:rsidRDefault="00B360A7" w:rsidP="006565D8"/>
          <w:p w14:paraId="3691A3AB" w14:textId="77777777" w:rsidR="00B360A7" w:rsidRDefault="00B360A7" w:rsidP="006565D8"/>
          <w:p w14:paraId="0C409816" w14:textId="77777777" w:rsidR="00B360A7" w:rsidRDefault="00B360A7" w:rsidP="006565D8"/>
          <w:p w14:paraId="251749FA" w14:textId="77777777" w:rsidR="00B360A7" w:rsidRDefault="00B360A7" w:rsidP="006565D8"/>
        </w:tc>
      </w:tr>
      <w:tr w:rsidR="00B360A7" w14:paraId="6F159A41" w14:textId="77777777" w:rsidTr="006565D8">
        <w:tc>
          <w:tcPr>
            <w:tcW w:w="1242" w:type="dxa"/>
          </w:tcPr>
          <w:p w14:paraId="397ADD16" w14:textId="77777777" w:rsidR="00B360A7" w:rsidRDefault="00B360A7" w:rsidP="006565D8">
            <w:r>
              <w:t>Purpose</w:t>
            </w:r>
          </w:p>
        </w:tc>
        <w:tc>
          <w:tcPr>
            <w:tcW w:w="8334" w:type="dxa"/>
          </w:tcPr>
          <w:p w14:paraId="39807307" w14:textId="77777777" w:rsidR="00B360A7" w:rsidRDefault="00B360A7" w:rsidP="006565D8"/>
          <w:p w14:paraId="0FC9ABD0" w14:textId="77777777" w:rsidR="00B360A7" w:rsidRDefault="00B360A7" w:rsidP="006565D8"/>
          <w:p w14:paraId="46D0FCFD" w14:textId="77777777" w:rsidR="00B360A7" w:rsidRDefault="00B360A7" w:rsidP="006565D8"/>
          <w:p w14:paraId="5A86591D" w14:textId="77777777" w:rsidR="00B360A7" w:rsidRDefault="00B360A7" w:rsidP="006565D8"/>
        </w:tc>
      </w:tr>
      <w:tr w:rsidR="00B360A7" w14:paraId="0D7A1649" w14:textId="77777777" w:rsidTr="006565D8">
        <w:tc>
          <w:tcPr>
            <w:tcW w:w="1242" w:type="dxa"/>
          </w:tcPr>
          <w:p w14:paraId="2ACB9EF5" w14:textId="77777777" w:rsidR="00B360A7" w:rsidRDefault="00B360A7" w:rsidP="006565D8">
            <w:r>
              <w:t>Results</w:t>
            </w:r>
          </w:p>
        </w:tc>
        <w:tc>
          <w:tcPr>
            <w:tcW w:w="8334" w:type="dxa"/>
          </w:tcPr>
          <w:p w14:paraId="609DF3D8" w14:textId="77777777" w:rsidR="00B360A7" w:rsidRDefault="00B360A7" w:rsidP="006565D8"/>
          <w:p w14:paraId="26A09351" w14:textId="77777777" w:rsidR="00B360A7" w:rsidRDefault="00B360A7" w:rsidP="006565D8"/>
          <w:p w14:paraId="794048D6" w14:textId="77777777" w:rsidR="00B360A7" w:rsidRDefault="00B360A7" w:rsidP="006565D8"/>
          <w:p w14:paraId="323745B6" w14:textId="77777777" w:rsidR="00B360A7" w:rsidRDefault="00B360A7" w:rsidP="006565D8"/>
        </w:tc>
      </w:tr>
    </w:tbl>
    <w:p w14:paraId="6D70EFCF" w14:textId="77777777" w:rsidR="004F3764" w:rsidRDefault="004F3764" w:rsidP="00B360A7"/>
    <w:p w14:paraId="1AE0081C" w14:textId="77777777" w:rsidR="00B360A7" w:rsidRDefault="00B360A7" w:rsidP="00B360A7">
      <w:r>
        <w:t>What is the goal of these sustainability initiatives?</w:t>
      </w:r>
    </w:p>
    <w:p w14:paraId="11EB9682" w14:textId="1F41F869" w:rsidR="0015377D" w:rsidRPr="004F3764" w:rsidRDefault="00B360A7" w:rsidP="004F3764">
      <w:r>
        <w:t>Why is an increased reproductive value important for the American Lobster fishery?</w:t>
      </w:r>
    </w:p>
    <w:p w14:paraId="26FE8015" w14:textId="63F79A94" w:rsidR="0015377D" w:rsidRDefault="0015377D" w:rsidP="0015377D">
      <w:pPr>
        <w:autoSpaceDE w:val="0"/>
        <w:autoSpaceDN w:val="0"/>
        <w:adjustRightInd w:val="0"/>
        <w:spacing w:after="0" w:line="240" w:lineRule="auto"/>
        <w:jc w:val="center"/>
        <w:rPr>
          <w:rFonts w:cs="TimesNewRomanPS-BoldMT"/>
          <w:b/>
          <w:bCs/>
          <w:color w:val="000000" w:themeColor="text1"/>
          <w:sz w:val="24"/>
          <w:szCs w:val="24"/>
        </w:rPr>
      </w:pPr>
      <w:r w:rsidRPr="0015377D">
        <w:rPr>
          <w:rFonts w:cs="TimesNewRomanPS-BoldMT"/>
          <w:b/>
          <w:bCs/>
          <w:color w:val="000000" w:themeColor="text1"/>
          <w:sz w:val="24"/>
          <w:szCs w:val="24"/>
        </w:rPr>
        <w:lastRenderedPageBreak/>
        <w:t>Closed Areas (MPAs)</w:t>
      </w:r>
    </w:p>
    <w:p w14:paraId="2CF21421" w14:textId="77777777" w:rsidR="0015377D" w:rsidRPr="0015377D" w:rsidRDefault="0015377D" w:rsidP="0015377D">
      <w:pPr>
        <w:autoSpaceDE w:val="0"/>
        <w:autoSpaceDN w:val="0"/>
        <w:adjustRightInd w:val="0"/>
        <w:spacing w:after="0" w:line="240" w:lineRule="auto"/>
        <w:jc w:val="center"/>
        <w:rPr>
          <w:rFonts w:cs="TimesNewRomanPS-BoldMT"/>
          <w:b/>
          <w:bCs/>
          <w:color w:val="000000" w:themeColor="text1"/>
          <w:sz w:val="24"/>
          <w:szCs w:val="24"/>
        </w:rPr>
      </w:pPr>
    </w:p>
    <w:p w14:paraId="6BB3946E" w14:textId="15F9B0C0" w:rsidR="00B360A7" w:rsidRDefault="00B360A7" w:rsidP="00B360A7">
      <w:pPr>
        <w:autoSpaceDE w:val="0"/>
        <w:autoSpaceDN w:val="0"/>
        <w:adjustRightInd w:val="0"/>
        <w:spacing w:after="0" w:line="240" w:lineRule="auto"/>
        <w:rPr>
          <w:rStyle w:val="Hyperlink"/>
          <w:color w:val="000000" w:themeColor="text1"/>
          <w:sz w:val="18"/>
          <w:szCs w:val="18"/>
        </w:rPr>
      </w:pPr>
      <w:r w:rsidRPr="00AD5589">
        <w:rPr>
          <w:rFonts w:cs="TimesNewRomanPS-BoldMT"/>
          <w:bCs/>
          <w:color w:val="000000" w:themeColor="text1"/>
          <w:sz w:val="20"/>
          <w:szCs w:val="20"/>
        </w:rPr>
        <w:t xml:space="preserve">Based on: </w:t>
      </w:r>
      <w:r w:rsidRPr="00AD5589">
        <w:rPr>
          <w:rFonts w:cs="TimesNewRomanPS-BoldMT"/>
          <w:b/>
          <w:bCs/>
          <w:color w:val="000000" w:themeColor="text1"/>
          <w:sz w:val="20"/>
          <w:szCs w:val="20"/>
        </w:rPr>
        <w:t xml:space="preserve">Lobster Sustainability Measures in Newfoundland: Are They </w:t>
      </w:r>
      <w:r w:rsidRPr="00AD5589">
        <w:rPr>
          <w:rFonts w:cs="TimesNewRomanPS-BoldMT"/>
          <w:bCs/>
          <w:color w:val="000000" w:themeColor="text1"/>
          <w:sz w:val="20"/>
          <w:szCs w:val="20"/>
        </w:rPr>
        <w:t xml:space="preserve">Effective- </w:t>
      </w:r>
      <w:r w:rsidRPr="00AD5589">
        <w:rPr>
          <w:color w:val="000000" w:themeColor="text1"/>
          <w:sz w:val="20"/>
          <w:szCs w:val="20"/>
        </w:rPr>
        <w:t>Jennica Seiden, Kate</w:t>
      </w:r>
      <w:r w:rsidRPr="00AD5589">
        <w:rPr>
          <w:color w:val="000000" w:themeColor="text1"/>
        </w:rPr>
        <w:t xml:space="preserve"> Wilke, and </w:t>
      </w:r>
      <w:r w:rsidRPr="00AD5589">
        <w:rPr>
          <w:color w:val="000000" w:themeColor="text1"/>
          <w:sz w:val="20"/>
          <w:szCs w:val="20"/>
        </w:rPr>
        <w:t>David Schneider</w:t>
      </w:r>
      <w:r w:rsidRPr="00AD5589">
        <w:rPr>
          <w:color w:val="000000" w:themeColor="text1"/>
        </w:rPr>
        <w:t xml:space="preserve"> </w:t>
      </w:r>
      <w:r w:rsidRPr="00AD5589">
        <w:rPr>
          <w:color w:val="000000" w:themeColor="text1"/>
          <w:sz w:val="18"/>
          <w:szCs w:val="18"/>
        </w:rPr>
        <w:t>(</w:t>
      </w:r>
      <w:hyperlink r:id="rId14" w:history="1">
        <w:r w:rsidRPr="00AD5589">
          <w:rPr>
            <w:rStyle w:val="Hyperlink"/>
            <w:color w:val="000000" w:themeColor="text1"/>
            <w:sz w:val="18"/>
            <w:szCs w:val="18"/>
          </w:rPr>
          <w:t>http://www.curra.ca/documents/LobstersummaryJennicaSeiden.pdf</w:t>
        </w:r>
      </w:hyperlink>
      <w:r w:rsidRPr="00AD5589">
        <w:rPr>
          <w:rStyle w:val="Hyperlink"/>
          <w:color w:val="000000" w:themeColor="text1"/>
          <w:sz w:val="18"/>
          <w:szCs w:val="18"/>
        </w:rPr>
        <w:t>).</w:t>
      </w:r>
    </w:p>
    <w:p w14:paraId="63523D9D" w14:textId="77777777" w:rsidR="00B360A7" w:rsidRPr="00AD5589" w:rsidRDefault="00B360A7" w:rsidP="00B360A7">
      <w:pPr>
        <w:autoSpaceDE w:val="0"/>
        <w:autoSpaceDN w:val="0"/>
        <w:adjustRightInd w:val="0"/>
        <w:spacing w:after="0" w:line="240" w:lineRule="auto"/>
        <w:rPr>
          <w:rFonts w:cs="TimesNewRomanPS-BoldMT"/>
          <w:bCs/>
          <w:color w:val="000000" w:themeColor="text1"/>
        </w:rPr>
      </w:pPr>
    </w:p>
    <w:p w14:paraId="6512A166" w14:textId="77777777" w:rsidR="00B360A7" w:rsidRPr="00F65ED3" w:rsidRDefault="00B360A7" w:rsidP="00B360A7">
      <w:pPr>
        <w:autoSpaceDE w:val="0"/>
        <w:autoSpaceDN w:val="0"/>
        <w:adjustRightInd w:val="0"/>
        <w:spacing w:after="0" w:line="240" w:lineRule="auto"/>
        <w:rPr>
          <w:rFonts w:cs="TimesNewRomanPSMT"/>
          <w:sz w:val="24"/>
          <w:szCs w:val="24"/>
        </w:rPr>
      </w:pPr>
      <w:r w:rsidRPr="00F65ED3">
        <w:rPr>
          <w:rFonts w:cs="TimesNewRomanPSMT"/>
          <w:sz w:val="24"/>
          <w:szCs w:val="24"/>
        </w:rPr>
        <w:t>In addition to management regulations to control fishing effort (seasons, trap limits, minimum size limits), local groups have initiated several lobster closed areas, where fishing is prohibited, as a measure to increase stock sustainability. The goal is to protect lobsters from harvest in a small area, allowing them to grow bigger and reproduce, thus seeding nearby fished areas with larvae and increasing catches by adult spillover into adjacent areas.</w:t>
      </w:r>
    </w:p>
    <w:p w14:paraId="16C6BF71" w14:textId="77777777" w:rsidR="00B360A7" w:rsidRPr="00F65ED3" w:rsidRDefault="00B360A7" w:rsidP="00B360A7">
      <w:pPr>
        <w:autoSpaceDE w:val="0"/>
        <w:autoSpaceDN w:val="0"/>
        <w:adjustRightInd w:val="0"/>
        <w:spacing w:after="0" w:line="240" w:lineRule="auto"/>
        <w:rPr>
          <w:rFonts w:cs="TimesNewRomanPSMT"/>
          <w:sz w:val="24"/>
          <w:szCs w:val="24"/>
        </w:rPr>
      </w:pPr>
    </w:p>
    <w:p w14:paraId="61AB0F6A" w14:textId="77777777" w:rsidR="00B360A7" w:rsidRPr="00F65ED3" w:rsidRDefault="00B360A7" w:rsidP="00B360A7">
      <w:pPr>
        <w:autoSpaceDE w:val="0"/>
        <w:autoSpaceDN w:val="0"/>
        <w:adjustRightInd w:val="0"/>
        <w:spacing w:after="0" w:line="240" w:lineRule="auto"/>
        <w:rPr>
          <w:rFonts w:cs="TimesNewRomanPSMT"/>
          <w:sz w:val="24"/>
          <w:szCs w:val="24"/>
        </w:rPr>
      </w:pPr>
      <w:r w:rsidRPr="00F65ED3">
        <w:rPr>
          <w:rFonts w:cs="TimesNewRomanPSMT"/>
          <w:sz w:val="24"/>
          <w:szCs w:val="24"/>
        </w:rPr>
        <w:t>In a Master’s thesis (2010) associated with this project, Roanne Collins found that in two closed areas (Duck Island and Round Island at Eastport in Bonavista Bay), over a 12-year period, female numbers, size, and hence eggs per female inside both closures consistently exceeded that in adjacent areas. For male lobsters, the difference in size was even greater than that of female lobsters. Over time there was an increase in the mean size of lobsters in the areas adjacent to the closures, which could be due to a spillover effect from the closure (Collins 2010).</w:t>
      </w:r>
    </w:p>
    <w:p w14:paraId="7A7B4CA4" w14:textId="77777777" w:rsidR="00B360A7" w:rsidRPr="00F65ED3" w:rsidRDefault="00B360A7" w:rsidP="00B360A7">
      <w:pPr>
        <w:autoSpaceDE w:val="0"/>
        <w:autoSpaceDN w:val="0"/>
        <w:adjustRightInd w:val="0"/>
        <w:spacing w:after="0" w:line="240" w:lineRule="auto"/>
        <w:rPr>
          <w:rFonts w:cs="TimesNewRomanPSMT"/>
          <w:sz w:val="24"/>
          <w:szCs w:val="24"/>
        </w:rPr>
      </w:pPr>
    </w:p>
    <w:p w14:paraId="6738286F" w14:textId="77777777" w:rsidR="00B360A7" w:rsidRPr="00F65ED3" w:rsidRDefault="00B360A7" w:rsidP="00B360A7">
      <w:pPr>
        <w:autoSpaceDE w:val="0"/>
        <w:autoSpaceDN w:val="0"/>
        <w:adjustRightInd w:val="0"/>
        <w:spacing w:after="0" w:line="240" w:lineRule="auto"/>
        <w:rPr>
          <w:rFonts w:cs="TimesNewRomanPSMT"/>
          <w:sz w:val="24"/>
          <w:szCs w:val="24"/>
        </w:rPr>
      </w:pPr>
      <w:r w:rsidRPr="00F65ED3">
        <w:rPr>
          <w:rFonts w:cs="TimesNewRomanPSMT"/>
          <w:b/>
          <w:sz w:val="24"/>
          <w:szCs w:val="24"/>
        </w:rPr>
        <w:t>Value of result:</w:t>
      </w:r>
      <w:r w:rsidRPr="00F65ED3">
        <w:rPr>
          <w:rFonts w:cs="TimesNewRomanPSMT"/>
          <w:sz w:val="24"/>
          <w:szCs w:val="24"/>
        </w:rPr>
        <w:t xml:space="preserve"> Closing an area does not guarantee an increase in lobster size. Factors such as location and size of closed area, suitable habitat (affecting survival and growth), and lobster movement (affecting recruitment) may be responsible for inconsistent effects among locations.</w:t>
      </w:r>
    </w:p>
    <w:p w14:paraId="70742A13" w14:textId="77777777" w:rsidR="00B360A7" w:rsidRPr="00F65ED3" w:rsidRDefault="00B360A7" w:rsidP="00B360A7">
      <w:pPr>
        <w:autoSpaceDE w:val="0"/>
        <w:autoSpaceDN w:val="0"/>
        <w:adjustRightInd w:val="0"/>
        <w:spacing w:after="0" w:line="240" w:lineRule="auto"/>
        <w:rPr>
          <w:rFonts w:cs="TimesNewRomanPSMT"/>
          <w:sz w:val="24"/>
          <w:szCs w:val="24"/>
        </w:rPr>
      </w:pPr>
      <w:r w:rsidRPr="00F65ED3">
        <w:rPr>
          <w:rFonts w:cs="TimesNewRomanPSMT"/>
          <w:sz w:val="24"/>
          <w:szCs w:val="24"/>
        </w:rPr>
        <w:t>Closing an area to fishing increases reproductive value by reducing mortality and so increasing size and egg production. The calculated increase in reproductive value, 65%, was greater than the other conservation measures; however, this increase is restricted to small areas, in contrast to v-notching and slot fishing, which apply to entire lobster fishing areas.</w:t>
      </w:r>
    </w:p>
    <w:p w14:paraId="337F0F7E" w14:textId="77777777" w:rsidR="00B360A7" w:rsidRPr="00F65ED3" w:rsidRDefault="00B360A7" w:rsidP="00B360A7">
      <w:pPr>
        <w:autoSpaceDE w:val="0"/>
        <w:autoSpaceDN w:val="0"/>
        <w:adjustRightInd w:val="0"/>
        <w:spacing w:after="0" w:line="240" w:lineRule="auto"/>
        <w:rPr>
          <w:rFonts w:cs="TimesNewRomanPSMT"/>
          <w:sz w:val="24"/>
          <w:szCs w:val="24"/>
        </w:rPr>
      </w:pPr>
    </w:p>
    <w:tbl>
      <w:tblPr>
        <w:tblStyle w:val="TableGrid"/>
        <w:tblW w:w="0" w:type="auto"/>
        <w:tblLook w:val="04A0" w:firstRow="1" w:lastRow="0" w:firstColumn="1" w:lastColumn="0" w:noHBand="0" w:noVBand="1"/>
      </w:tblPr>
      <w:tblGrid>
        <w:gridCol w:w="1241"/>
        <w:gridCol w:w="8335"/>
      </w:tblGrid>
      <w:tr w:rsidR="00B360A7" w14:paraId="535F5E80" w14:textId="77777777" w:rsidTr="006565D8">
        <w:trPr>
          <w:trHeight w:val="750"/>
        </w:trPr>
        <w:tc>
          <w:tcPr>
            <w:tcW w:w="1242" w:type="dxa"/>
          </w:tcPr>
          <w:p w14:paraId="2C822087" w14:textId="77777777" w:rsidR="00B360A7" w:rsidRDefault="00B360A7" w:rsidP="006565D8">
            <w:r>
              <w:t>Description</w:t>
            </w:r>
          </w:p>
        </w:tc>
        <w:tc>
          <w:tcPr>
            <w:tcW w:w="11340" w:type="dxa"/>
          </w:tcPr>
          <w:p w14:paraId="1726A706" w14:textId="77777777" w:rsidR="00B360A7" w:rsidRDefault="00B360A7" w:rsidP="006565D8"/>
          <w:p w14:paraId="40E24BB3" w14:textId="77777777" w:rsidR="00B360A7" w:rsidRDefault="00B360A7" w:rsidP="006565D8"/>
          <w:p w14:paraId="447EE68C" w14:textId="77777777" w:rsidR="00B360A7" w:rsidRDefault="00B360A7" w:rsidP="006565D8"/>
        </w:tc>
      </w:tr>
      <w:tr w:rsidR="00B360A7" w14:paraId="4B7125F6" w14:textId="77777777" w:rsidTr="006565D8">
        <w:tc>
          <w:tcPr>
            <w:tcW w:w="1242" w:type="dxa"/>
          </w:tcPr>
          <w:p w14:paraId="0CB945F2" w14:textId="77777777" w:rsidR="00B360A7" w:rsidRDefault="00B360A7" w:rsidP="006565D8">
            <w:r>
              <w:t>Purpose</w:t>
            </w:r>
          </w:p>
        </w:tc>
        <w:tc>
          <w:tcPr>
            <w:tcW w:w="11340" w:type="dxa"/>
          </w:tcPr>
          <w:p w14:paraId="3ABD088A" w14:textId="77777777" w:rsidR="00B360A7" w:rsidRDefault="00B360A7" w:rsidP="006565D8"/>
          <w:p w14:paraId="00FD75BF" w14:textId="77777777" w:rsidR="00B360A7" w:rsidRDefault="00B360A7" w:rsidP="006565D8"/>
          <w:p w14:paraId="169ACB2C" w14:textId="77777777" w:rsidR="00B360A7" w:rsidRDefault="00B360A7" w:rsidP="006565D8"/>
        </w:tc>
      </w:tr>
      <w:tr w:rsidR="00B360A7" w14:paraId="3E8D5F87" w14:textId="77777777" w:rsidTr="008C4C3F">
        <w:trPr>
          <w:trHeight w:val="840"/>
        </w:trPr>
        <w:tc>
          <w:tcPr>
            <w:tcW w:w="1242" w:type="dxa"/>
          </w:tcPr>
          <w:p w14:paraId="4ECA1E94" w14:textId="77777777" w:rsidR="00B360A7" w:rsidRDefault="00B360A7" w:rsidP="006565D8">
            <w:r>
              <w:t>Results</w:t>
            </w:r>
          </w:p>
        </w:tc>
        <w:tc>
          <w:tcPr>
            <w:tcW w:w="11340" w:type="dxa"/>
          </w:tcPr>
          <w:p w14:paraId="3B03EB95" w14:textId="77777777" w:rsidR="00B360A7" w:rsidRDefault="00B360A7" w:rsidP="006565D8"/>
          <w:p w14:paraId="20718879" w14:textId="77777777" w:rsidR="00B360A7" w:rsidRDefault="00B360A7" w:rsidP="006565D8"/>
        </w:tc>
      </w:tr>
    </w:tbl>
    <w:p w14:paraId="50968227" w14:textId="77777777" w:rsidR="00B360A7" w:rsidRPr="00F65ED3" w:rsidRDefault="00B360A7" w:rsidP="00B360A7">
      <w:pPr>
        <w:autoSpaceDE w:val="0"/>
        <w:autoSpaceDN w:val="0"/>
        <w:adjustRightInd w:val="0"/>
        <w:spacing w:after="0" w:line="240" w:lineRule="auto"/>
        <w:rPr>
          <w:rFonts w:cs="TimesNewRomanPSMT"/>
          <w:sz w:val="26"/>
          <w:szCs w:val="26"/>
        </w:rPr>
      </w:pPr>
    </w:p>
    <w:p w14:paraId="77E9255B" w14:textId="77777777" w:rsidR="0015377D" w:rsidRDefault="0015377D" w:rsidP="0015377D">
      <w:pPr>
        <w:autoSpaceDE w:val="0"/>
        <w:autoSpaceDN w:val="0"/>
        <w:adjustRightInd w:val="0"/>
        <w:spacing w:after="0" w:line="240" w:lineRule="auto"/>
        <w:rPr>
          <w:rFonts w:cs="TimesNewRomanPS-BoldMT"/>
          <w:bCs/>
          <w:color w:val="000000" w:themeColor="text1"/>
          <w:sz w:val="20"/>
          <w:szCs w:val="20"/>
        </w:rPr>
      </w:pPr>
    </w:p>
    <w:p w14:paraId="45AC0A3F" w14:textId="77777777" w:rsidR="0015377D" w:rsidRDefault="0015377D" w:rsidP="0015377D">
      <w:pPr>
        <w:autoSpaceDE w:val="0"/>
        <w:autoSpaceDN w:val="0"/>
        <w:adjustRightInd w:val="0"/>
        <w:spacing w:after="0" w:line="240" w:lineRule="auto"/>
        <w:rPr>
          <w:rFonts w:cs="TimesNewRomanPS-BoldMT"/>
          <w:bCs/>
          <w:color w:val="000000" w:themeColor="text1"/>
          <w:sz w:val="20"/>
          <w:szCs w:val="20"/>
        </w:rPr>
      </w:pPr>
    </w:p>
    <w:p w14:paraId="7411F3FE" w14:textId="77777777" w:rsidR="0015377D" w:rsidRDefault="0015377D" w:rsidP="0015377D">
      <w:pPr>
        <w:autoSpaceDE w:val="0"/>
        <w:autoSpaceDN w:val="0"/>
        <w:adjustRightInd w:val="0"/>
        <w:spacing w:after="0" w:line="240" w:lineRule="auto"/>
        <w:rPr>
          <w:rFonts w:cs="TimesNewRomanPS-BoldMT"/>
          <w:bCs/>
          <w:color w:val="000000" w:themeColor="text1"/>
          <w:sz w:val="20"/>
          <w:szCs w:val="20"/>
        </w:rPr>
      </w:pPr>
    </w:p>
    <w:p w14:paraId="6FCA40B2" w14:textId="77777777" w:rsidR="0015377D" w:rsidRDefault="0015377D" w:rsidP="0015377D">
      <w:pPr>
        <w:autoSpaceDE w:val="0"/>
        <w:autoSpaceDN w:val="0"/>
        <w:adjustRightInd w:val="0"/>
        <w:spacing w:after="0" w:line="240" w:lineRule="auto"/>
        <w:rPr>
          <w:rFonts w:cs="TimesNewRomanPS-BoldMT"/>
          <w:bCs/>
          <w:color w:val="000000" w:themeColor="text1"/>
          <w:sz w:val="20"/>
          <w:szCs w:val="20"/>
        </w:rPr>
      </w:pPr>
    </w:p>
    <w:p w14:paraId="3D20DC62" w14:textId="77777777" w:rsidR="0015377D" w:rsidRDefault="0015377D" w:rsidP="0015377D">
      <w:pPr>
        <w:autoSpaceDE w:val="0"/>
        <w:autoSpaceDN w:val="0"/>
        <w:adjustRightInd w:val="0"/>
        <w:spacing w:after="0" w:line="240" w:lineRule="auto"/>
        <w:rPr>
          <w:rFonts w:cs="TimesNewRomanPS-BoldMT"/>
          <w:bCs/>
          <w:color w:val="000000" w:themeColor="text1"/>
          <w:sz w:val="20"/>
          <w:szCs w:val="20"/>
        </w:rPr>
      </w:pPr>
    </w:p>
    <w:p w14:paraId="30B36ED9" w14:textId="77777777" w:rsidR="0015377D" w:rsidRDefault="0015377D" w:rsidP="0015377D">
      <w:pPr>
        <w:autoSpaceDE w:val="0"/>
        <w:autoSpaceDN w:val="0"/>
        <w:adjustRightInd w:val="0"/>
        <w:spacing w:after="0" w:line="240" w:lineRule="auto"/>
        <w:rPr>
          <w:rFonts w:cs="TimesNewRomanPS-BoldMT"/>
          <w:bCs/>
          <w:color w:val="000000" w:themeColor="text1"/>
          <w:sz w:val="20"/>
          <w:szCs w:val="20"/>
        </w:rPr>
      </w:pPr>
    </w:p>
    <w:p w14:paraId="6EB04D1A" w14:textId="77777777" w:rsidR="0015377D" w:rsidRDefault="0015377D" w:rsidP="0015377D">
      <w:pPr>
        <w:autoSpaceDE w:val="0"/>
        <w:autoSpaceDN w:val="0"/>
        <w:adjustRightInd w:val="0"/>
        <w:spacing w:after="0" w:line="240" w:lineRule="auto"/>
        <w:rPr>
          <w:rFonts w:cs="TimesNewRomanPS-BoldMT"/>
          <w:bCs/>
          <w:color w:val="000000" w:themeColor="text1"/>
          <w:sz w:val="20"/>
          <w:szCs w:val="20"/>
        </w:rPr>
      </w:pPr>
    </w:p>
    <w:p w14:paraId="7C8AC937" w14:textId="77777777" w:rsidR="0015377D" w:rsidRDefault="0015377D" w:rsidP="0015377D">
      <w:pPr>
        <w:autoSpaceDE w:val="0"/>
        <w:autoSpaceDN w:val="0"/>
        <w:adjustRightInd w:val="0"/>
        <w:spacing w:after="0" w:line="240" w:lineRule="auto"/>
        <w:rPr>
          <w:rFonts w:cs="TimesNewRomanPS-BoldMT"/>
          <w:bCs/>
          <w:color w:val="000000" w:themeColor="text1"/>
          <w:sz w:val="20"/>
          <w:szCs w:val="20"/>
        </w:rPr>
      </w:pPr>
    </w:p>
    <w:p w14:paraId="73563D09" w14:textId="3636CEE8" w:rsidR="0015377D" w:rsidRPr="0015377D" w:rsidRDefault="0015377D" w:rsidP="0015377D">
      <w:pPr>
        <w:autoSpaceDE w:val="0"/>
        <w:autoSpaceDN w:val="0"/>
        <w:adjustRightInd w:val="0"/>
        <w:spacing w:after="0" w:line="240" w:lineRule="auto"/>
        <w:jc w:val="center"/>
        <w:rPr>
          <w:rFonts w:cs="TimesNewRomanPS-BoldMT"/>
          <w:b/>
          <w:bCs/>
          <w:color w:val="000000" w:themeColor="text1"/>
          <w:sz w:val="24"/>
          <w:szCs w:val="24"/>
        </w:rPr>
      </w:pPr>
      <w:r>
        <w:rPr>
          <w:rFonts w:cs="TimesNewRomanPS-BoldMT"/>
          <w:b/>
          <w:bCs/>
          <w:color w:val="000000" w:themeColor="text1"/>
          <w:sz w:val="24"/>
          <w:szCs w:val="24"/>
        </w:rPr>
        <w:t>Slot Fishery</w:t>
      </w:r>
    </w:p>
    <w:p w14:paraId="4E707E6D" w14:textId="77777777" w:rsidR="0015377D" w:rsidRDefault="0015377D" w:rsidP="0015377D">
      <w:pPr>
        <w:autoSpaceDE w:val="0"/>
        <w:autoSpaceDN w:val="0"/>
        <w:adjustRightInd w:val="0"/>
        <w:spacing w:after="0" w:line="240" w:lineRule="auto"/>
        <w:rPr>
          <w:rFonts w:cs="TimesNewRomanPS-BoldMT"/>
          <w:bCs/>
          <w:color w:val="000000" w:themeColor="text1"/>
          <w:sz w:val="20"/>
          <w:szCs w:val="20"/>
        </w:rPr>
      </w:pPr>
    </w:p>
    <w:p w14:paraId="6FAE30B3" w14:textId="464AFBD6" w:rsidR="0015377D" w:rsidRPr="00AD5589" w:rsidRDefault="0015377D" w:rsidP="0015377D">
      <w:pPr>
        <w:autoSpaceDE w:val="0"/>
        <w:autoSpaceDN w:val="0"/>
        <w:adjustRightInd w:val="0"/>
        <w:spacing w:after="0" w:line="240" w:lineRule="auto"/>
        <w:rPr>
          <w:rFonts w:cs="TimesNewRomanPS-BoldMT"/>
          <w:bCs/>
          <w:color w:val="000000" w:themeColor="text1"/>
        </w:rPr>
      </w:pPr>
      <w:r w:rsidRPr="004E4401">
        <w:rPr>
          <w:rFonts w:cs="TimesNewRomanPS-BoldMT"/>
          <w:bCs/>
          <w:color w:val="000000" w:themeColor="text1"/>
          <w:sz w:val="20"/>
          <w:szCs w:val="20"/>
        </w:rPr>
        <w:t xml:space="preserve"> </w:t>
      </w:r>
      <w:r w:rsidRPr="00AD5589">
        <w:rPr>
          <w:rFonts w:cs="TimesNewRomanPS-BoldMT"/>
          <w:bCs/>
          <w:color w:val="000000" w:themeColor="text1"/>
          <w:sz w:val="20"/>
          <w:szCs w:val="20"/>
        </w:rPr>
        <w:t xml:space="preserve">Based on: </w:t>
      </w:r>
      <w:r w:rsidRPr="00AD5589">
        <w:rPr>
          <w:rFonts w:cs="TimesNewRomanPS-BoldMT"/>
          <w:b/>
          <w:bCs/>
          <w:color w:val="000000" w:themeColor="text1"/>
          <w:sz w:val="20"/>
          <w:szCs w:val="20"/>
        </w:rPr>
        <w:t xml:space="preserve">Lobster Sustainability Measures in Newfoundland: Are They </w:t>
      </w:r>
      <w:r w:rsidRPr="00AD5589">
        <w:rPr>
          <w:rFonts w:cs="TimesNewRomanPS-BoldMT"/>
          <w:bCs/>
          <w:color w:val="000000" w:themeColor="text1"/>
          <w:sz w:val="20"/>
          <w:szCs w:val="20"/>
        </w:rPr>
        <w:t xml:space="preserve">Effective- </w:t>
      </w:r>
      <w:r w:rsidRPr="00AD5589">
        <w:rPr>
          <w:color w:val="000000" w:themeColor="text1"/>
          <w:sz w:val="20"/>
          <w:szCs w:val="20"/>
        </w:rPr>
        <w:t>Jennica Seiden, Kate</w:t>
      </w:r>
      <w:r w:rsidRPr="00AD5589">
        <w:rPr>
          <w:color w:val="000000" w:themeColor="text1"/>
        </w:rPr>
        <w:t xml:space="preserve"> Wilke, and </w:t>
      </w:r>
      <w:r w:rsidRPr="00AD5589">
        <w:rPr>
          <w:color w:val="000000" w:themeColor="text1"/>
          <w:sz w:val="20"/>
          <w:szCs w:val="20"/>
        </w:rPr>
        <w:t>David Schneider</w:t>
      </w:r>
      <w:r w:rsidRPr="00AD5589">
        <w:rPr>
          <w:color w:val="000000" w:themeColor="text1"/>
        </w:rPr>
        <w:t xml:space="preserve"> </w:t>
      </w:r>
      <w:r w:rsidRPr="00AD5589">
        <w:rPr>
          <w:color w:val="000000" w:themeColor="text1"/>
          <w:sz w:val="18"/>
          <w:szCs w:val="18"/>
        </w:rPr>
        <w:t>(</w:t>
      </w:r>
      <w:hyperlink r:id="rId15" w:history="1">
        <w:r w:rsidRPr="00AD5589">
          <w:rPr>
            <w:rStyle w:val="Hyperlink"/>
            <w:color w:val="000000" w:themeColor="text1"/>
            <w:sz w:val="18"/>
            <w:szCs w:val="18"/>
          </w:rPr>
          <w:t>http://www.curra.ca/documents/LobstersummaryJennicaSeiden.pdf</w:t>
        </w:r>
      </w:hyperlink>
      <w:r w:rsidRPr="00AD5589">
        <w:rPr>
          <w:rStyle w:val="Hyperlink"/>
          <w:color w:val="000000" w:themeColor="text1"/>
          <w:sz w:val="18"/>
          <w:szCs w:val="18"/>
        </w:rPr>
        <w:t>).</w:t>
      </w:r>
    </w:p>
    <w:p w14:paraId="088F34C6" w14:textId="77777777" w:rsidR="0015377D" w:rsidRPr="004E4401" w:rsidRDefault="0015377D" w:rsidP="0015377D">
      <w:pPr>
        <w:autoSpaceDE w:val="0"/>
        <w:autoSpaceDN w:val="0"/>
        <w:adjustRightInd w:val="0"/>
        <w:spacing w:after="0" w:line="240" w:lineRule="auto"/>
        <w:rPr>
          <w:rFonts w:cs="TimesNewRomanPS-BoldMT"/>
          <w:b/>
          <w:bCs/>
          <w:sz w:val="20"/>
          <w:szCs w:val="20"/>
        </w:rPr>
      </w:pPr>
    </w:p>
    <w:p w14:paraId="78E83936" w14:textId="77777777" w:rsidR="0015377D" w:rsidRPr="004E4401" w:rsidRDefault="0015377D" w:rsidP="0015377D">
      <w:pPr>
        <w:autoSpaceDE w:val="0"/>
        <w:autoSpaceDN w:val="0"/>
        <w:adjustRightInd w:val="0"/>
        <w:spacing w:after="0" w:line="240" w:lineRule="auto"/>
        <w:rPr>
          <w:rFonts w:cs="TimesNewRomanPSMT"/>
          <w:sz w:val="26"/>
          <w:szCs w:val="26"/>
        </w:rPr>
      </w:pPr>
      <w:r w:rsidRPr="004E4401">
        <w:rPr>
          <w:rFonts w:cs="TimesNewRomanPSMT"/>
          <w:sz w:val="26"/>
          <w:szCs w:val="26"/>
        </w:rPr>
        <w:t>A slot fishery protects large lobsters as well as immature lobsters. A minimum legal size (82.5 mm carapace length in Newfoundland) allows lobsters to reproduce at least once. The upper limit on landing size of 127 mm in Newfoundland protects large lobsters, which are capable of producing far more eggs than small lobsters. The purpose of a slot fishery is to increase the number of lobsters that reach reproductive maturity (through a minimum landing size) and increase the number of large lobsters in a population (through a maximum landing size); both restrictions aim to increase the egg production in a population and so increase overall lobster stock biomass and harvest.</w:t>
      </w:r>
    </w:p>
    <w:p w14:paraId="7FE7D00A" w14:textId="77777777" w:rsidR="0015377D" w:rsidRPr="004E4401" w:rsidRDefault="0015377D" w:rsidP="0015377D">
      <w:pPr>
        <w:autoSpaceDE w:val="0"/>
        <w:autoSpaceDN w:val="0"/>
        <w:adjustRightInd w:val="0"/>
        <w:spacing w:after="0" w:line="240" w:lineRule="auto"/>
        <w:rPr>
          <w:rFonts w:cs="TimesNewRomanPS-BoldMT"/>
          <w:b/>
          <w:bCs/>
          <w:sz w:val="26"/>
          <w:szCs w:val="26"/>
        </w:rPr>
      </w:pPr>
    </w:p>
    <w:p w14:paraId="7B25008C" w14:textId="77777777" w:rsidR="0015377D" w:rsidRPr="004E4401" w:rsidRDefault="0015377D" w:rsidP="0015377D">
      <w:pPr>
        <w:autoSpaceDE w:val="0"/>
        <w:autoSpaceDN w:val="0"/>
        <w:adjustRightInd w:val="0"/>
        <w:spacing w:after="0" w:line="240" w:lineRule="auto"/>
        <w:rPr>
          <w:rFonts w:cs="TimesNewRomanPSMT"/>
          <w:sz w:val="26"/>
          <w:szCs w:val="26"/>
        </w:rPr>
      </w:pPr>
      <w:r w:rsidRPr="004E4401">
        <w:rPr>
          <w:rFonts w:cs="TimesNewRomanPS-BoldMT"/>
          <w:b/>
          <w:bCs/>
          <w:sz w:val="26"/>
          <w:szCs w:val="26"/>
        </w:rPr>
        <w:t xml:space="preserve">Results: </w:t>
      </w:r>
      <w:r w:rsidRPr="004E4401">
        <w:rPr>
          <w:rFonts w:cs="TimesNewRomanPSMT"/>
          <w:sz w:val="26"/>
          <w:szCs w:val="26"/>
        </w:rPr>
        <w:t>The slot fishery on the west coast of Newfoundland (minimum landing size 82.5 mm and maximum landing size 127 mm) increased reproductive value by 16.8% compared with a minimum size restriction only. Taking lobsters greater than 127 mm reduces the percent increase in reproductive value. Modified slot fishing (protection below 82.5 mm and in a window, between 100 and 129 mm) was less effective resulting in an average increase of 8.7% in current and future egg production. Narrower windows (between 115 and 129 mm and between 125 and 139 mm) were still less effective in increasing reproductive value (Xu and Schneider, in press).</w:t>
      </w:r>
    </w:p>
    <w:p w14:paraId="5592F0DF" w14:textId="77777777" w:rsidR="0015377D" w:rsidRPr="004E4401" w:rsidRDefault="0015377D" w:rsidP="0015377D">
      <w:pPr>
        <w:autoSpaceDE w:val="0"/>
        <w:autoSpaceDN w:val="0"/>
        <w:adjustRightInd w:val="0"/>
        <w:spacing w:after="0" w:line="240" w:lineRule="auto"/>
        <w:rPr>
          <w:rFonts w:cs="TimesNewRomanPSMT"/>
          <w:sz w:val="26"/>
          <w:szCs w:val="26"/>
        </w:rPr>
      </w:pPr>
    </w:p>
    <w:p w14:paraId="012F7827" w14:textId="77777777" w:rsidR="0015377D" w:rsidRPr="00493B78" w:rsidRDefault="0015377D" w:rsidP="0015377D">
      <w:pPr>
        <w:spacing w:after="0"/>
        <w:rPr>
          <w:b/>
        </w:rPr>
      </w:pPr>
    </w:p>
    <w:tbl>
      <w:tblPr>
        <w:tblStyle w:val="TableGrid"/>
        <w:tblW w:w="0" w:type="auto"/>
        <w:tblLook w:val="04A0" w:firstRow="1" w:lastRow="0" w:firstColumn="1" w:lastColumn="0" w:noHBand="0" w:noVBand="1"/>
      </w:tblPr>
      <w:tblGrid>
        <w:gridCol w:w="1241"/>
        <w:gridCol w:w="8335"/>
      </w:tblGrid>
      <w:tr w:rsidR="0015377D" w14:paraId="271338ED" w14:textId="77777777" w:rsidTr="006565D8">
        <w:trPr>
          <w:trHeight w:val="750"/>
        </w:trPr>
        <w:tc>
          <w:tcPr>
            <w:tcW w:w="1242" w:type="dxa"/>
          </w:tcPr>
          <w:p w14:paraId="15211B2E" w14:textId="77777777" w:rsidR="0015377D" w:rsidRDefault="0015377D" w:rsidP="006565D8">
            <w:r>
              <w:t>Description</w:t>
            </w:r>
          </w:p>
        </w:tc>
        <w:tc>
          <w:tcPr>
            <w:tcW w:w="11340" w:type="dxa"/>
          </w:tcPr>
          <w:p w14:paraId="321C713B" w14:textId="77777777" w:rsidR="0015377D" w:rsidRDefault="0015377D" w:rsidP="006565D8"/>
          <w:p w14:paraId="0830A849" w14:textId="77777777" w:rsidR="0015377D" w:rsidRDefault="0015377D" w:rsidP="006565D8"/>
          <w:p w14:paraId="4DB4AB0F" w14:textId="77777777" w:rsidR="0015377D" w:rsidRDefault="0015377D" w:rsidP="006565D8"/>
        </w:tc>
      </w:tr>
      <w:tr w:rsidR="0015377D" w14:paraId="17DE3689" w14:textId="77777777" w:rsidTr="006565D8">
        <w:tc>
          <w:tcPr>
            <w:tcW w:w="1242" w:type="dxa"/>
          </w:tcPr>
          <w:p w14:paraId="277BAF6B" w14:textId="77777777" w:rsidR="0015377D" w:rsidRDefault="0015377D" w:rsidP="006565D8">
            <w:r>
              <w:t>Purpose</w:t>
            </w:r>
          </w:p>
        </w:tc>
        <w:tc>
          <w:tcPr>
            <w:tcW w:w="11340" w:type="dxa"/>
          </w:tcPr>
          <w:p w14:paraId="4F05751C" w14:textId="77777777" w:rsidR="0015377D" w:rsidRDefault="0015377D" w:rsidP="006565D8"/>
          <w:p w14:paraId="1F6A99D3" w14:textId="77777777" w:rsidR="0015377D" w:rsidRDefault="0015377D" w:rsidP="006565D8"/>
          <w:p w14:paraId="579C07A5" w14:textId="77777777" w:rsidR="0015377D" w:rsidRDefault="0015377D" w:rsidP="006565D8"/>
        </w:tc>
      </w:tr>
      <w:tr w:rsidR="0015377D" w14:paraId="6F2D0D5F" w14:textId="77777777" w:rsidTr="006565D8">
        <w:tc>
          <w:tcPr>
            <w:tcW w:w="1242" w:type="dxa"/>
          </w:tcPr>
          <w:p w14:paraId="42DEE755" w14:textId="77777777" w:rsidR="0015377D" w:rsidRDefault="0015377D" w:rsidP="006565D8">
            <w:r>
              <w:t>Results</w:t>
            </w:r>
          </w:p>
        </w:tc>
        <w:tc>
          <w:tcPr>
            <w:tcW w:w="11340" w:type="dxa"/>
          </w:tcPr>
          <w:p w14:paraId="7C5D7F3E" w14:textId="77777777" w:rsidR="0015377D" w:rsidRDefault="0015377D" w:rsidP="006565D8"/>
          <w:p w14:paraId="29E765C9" w14:textId="77777777" w:rsidR="0015377D" w:rsidRDefault="0015377D" w:rsidP="006565D8"/>
          <w:p w14:paraId="2D389807" w14:textId="77777777" w:rsidR="0015377D" w:rsidRDefault="0015377D" w:rsidP="006565D8"/>
        </w:tc>
      </w:tr>
    </w:tbl>
    <w:p w14:paraId="2E66E4A2" w14:textId="77777777" w:rsidR="0015377D" w:rsidRPr="00ED39E4" w:rsidRDefault="0015377D" w:rsidP="0015377D">
      <w:pPr>
        <w:autoSpaceDE w:val="0"/>
        <w:autoSpaceDN w:val="0"/>
        <w:adjustRightInd w:val="0"/>
        <w:spacing w:after="0" w:line="240" w:lineRule="auto"/>
        <w:rPr>
          <w:rFonts w:cs="TimesNewRomanPSMT"/>
          <w:sz w:val="28"/>
          <w:szCs w:val="28"/>
        </w:rPr>
      </w:pPr>
    </w:p>
    <w:p w14:paraId="5E350303" w14:textId="3F99092A" w:rsidR="008F1645" w:rsidRPr="00ED39E4" w:rsidRDefault="008F1645" w:rsidP="00031BE4">
      <w:pPr>
        <w:autoSpaceDE w:val="0"/>
        <w:autoSpaceDN w:val="0"/>
        <w:adjustRightInd w:val="0"/>
        <w:spacing w:after="0" w:line="240" w:lineRule="auto"/>
        <w:rPr>
          <w:rFonts w:cs="TimesNewRomanPSMT"/>
          <w:sz w:val="28"/>
          <w:szCs w:val="28"/>
        </w:rPr>
      </w:pPr>
      <w:r w:rsidRPr="004E4401">
        <w:rPr>
          <w:rFonts w:cs="TimesNewRomanPS-BoldMT"/>
          <w:bCs/>
          <w:color w:val="000000" w:themeColor="text1"/>
          <w:sz w:val="20"/>
          <w:szCs w:val="20"/>
        </w:rPr>
        <w:t xml:space="preserve"> </w:t>
      </w:r>
    </w:p>
    <w:p w14:paraId="51BC5A58" w14:textId="77777777" w:rsidR="008F1645" w:rsidRDefault="008F1645" w:rsidP="008F1645">
      <w:pPr>
        <w:autoSpaceDE w:val="0"/>
        <w:autoSpaceDN w:val="0"/>
        <w:adjustRightInd w:val="0"/>
        <w:spacing w:after="0" w:line="240" w:lineRule="auto"/>
        <w:rPr>
          <w:rFonts w:cs="TimesNewRomanPS-BoldMT"/>
          <w:bCs/>
          <w:color w:val="000000" w:themeColor="text1"/>
          <w:sz w:val="20"/>
          <w:szCs w:val="20"/>
        </w:rPr>
      </w:pPr>
    </w:p>
    <w:p w14:paraId="32A4E1DD" w14:textId="77777777" w:rsidR="008F1645" w:rsidRDefault="008F1645" w:rsidP="008F1645">
      <w:pPr>
        <w:autoSpaceDE w:val="0"/>
        <w:autoSpaceDN w:val="0"/>
        <w:adjustRightInd w:val="0"/>
        <w:spacing w:after="0" w:line="240" w:lineRule="auto"/>
        <w:rPr>
          <w:rFonts w:cs="TimesNewRomanPS-BoldMT"/>
          <w:bCs/>
          <w:color w:val="000000" w:themeColor="text1"/>
          <w:sz w:val="20"/>
          <w:szCs w:val="20"/>
        </w:rPr>
      </w:pPr>
    </w:p>
    <w:p w14:paraId="7A79A802" w14:textId="77777777" w:rsidR="008F1645" w:rsidRDefault="008F1645" w:rsidP="008F1645">
      <w:pPr>
        <w:autoSpaceDE w:val="0"/>
        <w:autoSpaceDN w:val="0"/>
        <w:adjustRightInd w:val="0"/>
        <w:spacing w:after="0" w:line="240" w:lineRule="auto"/>
        <w:rPr>
          <w:rFonts w:cs="TimesNewRomanPS-BoldMT"/>
          <w:bCs/>
          <w:color w:val="000000" w:themeColor="text1"/>
          <w:sz w:val="20"/>
          <w:szCs w:val="20"/>
        </w:rPr>
      </w:pPr>
    </w:p>
    <w:p w14:paraId="282F54EE" w14:textId="77777777" w:rsidR="008F1645" w:rsidRDefault="008F1645" w:rsidP="008F1645">
      <w:pPr>
        <w:autoSpaceDE w:val="0"/>
        <w:autoSpaceDN w:val="0"/>
        <w:adjustRightInd w:val="0"/>
        <w:spacing w:after="0" w:line="240" w:lineRule="auto"/>
        <w:rPr>
          <w:rFonts w:cs="TimesNewRomanPS-BoldMT"/>
          <w:bCs/>
          <w:color w:val="000000" w:themeColor="text1"/>
          <w:sz w:val="20"/>
          <w:szCs w:val="20"/>
        </w:rPr>
      </w:pPr>
    </w:p>
    <w:p w14:paraId="3ADA0035" w14:textId="77777777" w:rsidR="008F1645" w:rsidRDefault="008F1645" w:rsidP="008F1645">
      <w:pPr>
        <w:autoSpaceDE w:val="0"/>
        <w:autoSpaceDN w:val="0"/>
        <w:adjustRightInd w:val="0"/>
        <w:spacing w:after="0" w:line="240" w:lineRule="auto"/>
        <w:rPr>
          <w:rFonts w:cs="TimesNewRomanPS-BoldMT"/>
          <w:bCs/>
          <w:color w:val="000000" w:themeColor="text1"/>
          <w:sz w:val="20"/>
          <w:szCs w:val="20"/>
        </w:rPr>
      </w:pPr>
    </w:p>
    <w:p w14:paraId="3EB614B3" w14:textId="77777777" w:rsidR="008F1645" w:rsidRDefault="008F1645" w:rsidP="008F1645">
      <w:pPr>
        <w:autoSpaceDE w:val="0"/>
        <w:autoSpaceDN w:val="0"/>
        <w:adjustRightInd w:val="0"/>
        <w:spacing w:after="0" w:line="240" w:lineRule="auto"/>
        <w:rPr>
          <w:rFonts w:cs="TimesNewRomanPS-BoldMT"/>
          <w:bCs/>
          <w:color w:val="000000" w:themeColor="text1"/>
          <w:sz w:val="20"/>
          <w:szCs w:val="20"/>
        </w:rPr>
      </w:pPr>
    </w:p>
    <w:p w14:paraId="6A44EF84" w14:textId="0605F178" w:rsidR="008F1645" w:rsidRPr="008F1645" w:rsidRDefault="008F1645" w:rsidP="008F1645">
      <w:pPr>
        <w:autoSpaceDE w:val="0"/>
        <w:autoSpaceDN w:val="0"/>
        <w:adjustRightInd w:val="0"/>
        <w:spacing w:after="0" w:line="240" w:lineRule="auto"/>
        <w:jc w:val="center"/>
        <w:rPr>
          <w:rFonts w:cs="TimesNewRomanPS-BoldMT"/>
          <w:b/>
          <w:bCs/>
          <w:color w:val="000000" w:themeColor="text1"/>
          <w:sz w:val="24"/>
          <w:szCs w:val="24"/>
        </w:rPr>
      </w:pPr>
      <w:r>
        <w:rPr>
          <w:rFonts w:cs="TimesNewRomanPS-BoldMT"/>
          <w:b/>
          <w:bCs/>
          <w:color w:val="000000" w:themeColor="text1"/>
          <w:sz w:val="24"/>
          <w:szCs w:val="24"/>
        </w:rPr>
        <w:t>V-Notching</w:t>
      </w:r>
    </w:p>
    <w:p w14:paraId="71A588A5" w14:textId="77777777" w:rsidR="008F1645" w:rsidRDefault="008F1645" w:rsidP="008F1645">
      <w:pPr>
        <w:autoSpaceDE w:val="0"/>
        <w:autoSpaceDN w:val="0"/>
        <w:adjustRightInd w:val="0"/>
        <w:spacing w:after="0" w:line="240" w:lineRule="auto"/>
        <w:rPr>
          <w:rFonts w:cs="TimesNewRomanPS-BoldMT"/>
          <w:bCs/>
          <w:color w:val="000000" w:themeColor="text1"/>
          <w:sz w:val="20"/>
          <w:szCs w:val="20"/>
        </w:rPr>
      </w:pPr>
    </w:p>
    <w:p w14:paraId="43D52896" w14:textId="41E2BE21" w:rsidR="008F1645" w:rsidRPr="00AD5589" w:rsidRDefault="008F1645" w:rsidP="008F1645">
      <w:pPr>
        <w:autoSpaceDE w:val="0"/>
        <w:autoSpaceDN w:val="0"/>
        <w:adjustRightInd w:val="0"/>
        <w:spacing w:after="0" w:line="240" w:lineRule="auto"/>
        <w:rPr>
          <w:rFonts w:cs="TimesNewRomanPS-BoldMT"/>
          <w:bCs/>
          <w:color w:val="000000" w:themeColor="text1"/>
        </w:rPr>
      </w:pPr>
      <w:r w:rsidRPr="004E4401">
        <w:rPr>
          <w:rFonts w:cs="TimesNewRomanPS-BoldMT"/>
          <w:bCs/>
          <w:color w:val="000000" w:themeColor="text1"/>
          <w:sz w:val="20"/>
          <w:szCs w:val="20"/>
        </w:rPr>
        <w:t xml:space="preserve"> </w:t>
      </w:r>
      <w:r w:rsidRPr="00AD5589">
        <w:rPr>
          <w:rFonts w:cs="TimesNewRomanPS-BoldMT"/>
          <w:bCs/>
          <w:color w:val="000000" w:themeColor="text1"/>
          <w:sz w:val="20"/>
          <w:szCs w:val="20"/>
        </w:rPr>
        <w:t xml:space="preserve">Based on: </w:t>
      </w:r>
      <w:r w:rsidRPr="00AD5589">
        <w:rPr>
          <w:rFonts w:cs="TimesNewRomanPS-BoldMT"/>
          <w:b/>
          <w:bCs/>
          <w:color w:val="000000" w:themeColor="text1"/>
          <w:sz w:val="20"/>
          <w:szCs w:val="20"/>
        </w:rPr>
        <w:t xml:space="preserve">Lobster Sustainability Measures in Newfoundland: Are They </w:t>
      </w:r>
      <w:r w:rsidRPr="00AD5589">
        <w:rPr>
          <w:rFonts w:cs="TimesNewRomanPS-BoldMT"/>
          <w:bCs/>
          <w:color w:val="000000" w:themeColor="text1"/>
          <w:sz w:val="20"/>
          <w:szCs w:val="20"/>
        </w:rPr>
        <w:t xml:space="preserve">Effective- </w:t>
      </w:r>
      <w:r w:rsidRPr="00AD5589">
        <w:rPr>
          <w:color w:val="000000" w:themeColor="text1"/>
          <w:sz w:val="20"/>
          <w:szCs w:val="20"/>
        </w:rPr>
        <w:t>Jennica Seiden, Kate</w:t>
      </w:r>
      <w:r w:rsidRPr="00AD5589">
        <w:rPr>
          <w:color w:val="000000" w:themeColor="text1"/>
        </w:rPr>
        <w:t xml:space="preserve"> Wilke, and </w:t>
      </w:r>
      <w:r w:rsidRPr="00AD5589">
        <w:rPr>
          <w:color w:val="000000" w:themeColor="text1"/>
          <w:sz w:val="20"/>
          <w:szCs w:val="20"/>
        </w:rPr>
        <w:t>David Schneider</w:t>
      </w:r>
      <w:r w:rsidRPr="00AD5589">
        <w:rPr>
          <w:color w:val="000000" w:themeColor="text1"/>
        </w:rPr>
        <w:t xml:space="preserve"> </w:t>
      </w:r>
      <w:r w:rsidRPr="00AD5589">
        <w:rPr>
          <w:color w:val="000000" w:themeColor="text1"/>
          <w:sz w:val="18"/>
          <w:szCs w:val="18"/>
        </w:rPr>
        <w:t>(</w:t>
      </w:r>
      <w:hyperlink r:id="rId16" w:history="1">
        <w:r w:rsidRPr="00AD5589">
          <w:rPr>
            <w:rStyle w:val="Hyperlink"/>
            <w:color w:val="000000" w:themeColor="text1"/>
            <w:sz w:val="18"/>
            <w:szCs w:val="18"/>
          </w:rPr>
          <w:t>http://www.curra.ca/documents/LobstersummaryJennicaSeiden.pdf</w:t>
        </w:r>
      </w:hyperlink>
      <w:r w:rsidRPr="00AD5589">
        <w:rPr>
          <w:rStyle w:val="Hyperlink"/>
          <w:color w:val="000000" w:themeColor="text1"/>
          <w:sz w:val="18"/>
          <w:szCs w:val="18"/>
        </w:rPr>
        <w:t>).</w:t>
      </w:r>
    </w:p>
    <w:p w14:paraId="6382CEC4" w14:textId="77777777" w:rsidR="008F1645" w:rsidRPr="004E4401" w:rsidRDefault="008F1645" w:rsidP="008F1645">
      <w:pPr>
        <w:autoSpaceDE w:val="0"/>
        <w:autoSpaceDN w:val="0"/>
        <w:adjustRightInd w:val="0"/>
        <w:spacing w:after="0" w:line="240" w:lineRule="auto"/>
        <w:rPr>
          <w:rFonts w:cs="TimesNewRomanPS-BoldMT"/>
          <w:b/>
          <w:bCs/>
          <w:sz w:val="20"/>
          <w:szCs w:val="20"/>
        </w:rPr>
      </w:pPr>
    </w:p>
    <w:p w14:paraId="2C4331F6" w14:textId="77777777" w:rsidR="008F1645" w:rsidRPr="004E4401" w:rsidRDefault="008F1645" w:rsidP="008F1645">
      <w:pPr>
        <w:autoSpaceDE w:val="0"/>
        <w:autoSpaceDN w:val="0"/>
        <w:adjustRightInd w:val="0"/>
        <w:spacing w:after="0" w:line="240" w:lineRule="auto"/>
        <w:rPr>
          <w:rFonts w:cs="TimesNewRomanPSMT"/>
          <w:sz w:val="26"/>
          <w:szCs w:val="26"/>
        </w:rPr>
      </w:pPr>
      <w:r w:rsidRPr="004E4401">
        <w:rPr>
          <w:rFonts w:cs="TimesNewRomanPSMT"/>
          <w:sz w:val="26"/>
          <w:szCs w:val="26"/>
        </w:rPr>
        <w:t>A slot fishery protects large lobsters as well as immature lobsters. A minimum legal size (82.5 mm carapace length in Newfoundland) allows lobsters to reproduce at least once. The upper limit on landing size of 127 mm in Newfoundland protects large lobsters, which are capable of producing far more eggs than small lobsters. The purpose of a slot fishery is to increase the number of lobsters that reach reproductive maturity (through a minimum landing size) and increase the number of large lobsters in a population (through a maximum landing size); both restrictions aim to increase the egg production in a population and so increase overall lobster stock biomass and harvest.</w:t>
      </w:r>
    </w:p>
    <w:p w14:paraId="28E06E67" w14:textId="77777777" w:rsidR="008F1645" w:rsidRPr="004E4401" w:rsidRDefault="008F1645" w:rsidP="008F1645">
      <w:pPr>
        <w:autoSpaceDE w:val="0"/>
        <w:autoSpaceDN w:val="0"/>
        <w:adjustRightInd w:val="0"/>
        <w:spacing w:after="0" w:line="240" w:lineRule="auto"/>
        <w:rPr>
          <w:rFonts w:cs="TimesNewRomanPS-BoldMT"/>
          <w:b/>
          <w:bCs/>
          <w:sz w:val="26"/>
          <w:szCs w:val="26"/>
        </w:rPr>
      </w:pPr>
    </w:p>
    <w:p w14:paraId="44F83C8F" w14:textId="77777777" w:rsidR="008F1645" w:rsidRPr="004E4401" w:rsidRDefault="008F1645" w:rsidP="008F1645">
      <w:pPr>
        <w:autoSpaceDE w:val="0"/>
        <w:autoSpaceDN w:val="0"/>
        <w:adjustRightInd w:val="0"/>
        <w:spacing w:after="0" w:line="240" w:lineRule="auto"/>
        <w:rPr>
          <w:rFonts w:cs="TimesNewRomanPSMT"/>
          <w:sz w:val="26"/>
          <w:szCs w:val="26"/>
        </w:rPr>
      </w:pPr>
      <w:r w:rsidRPr="004E4401">
        <w:rPr>
          <w:rFonts w:cs="TimesNewRomanPS-BoldMT"/>
          <w:b/>
          <w:bCs/>
          <w:sz w:val="26"/>
          <w:szCs w:val="26"/>
        </w:rPr>
        <w:t xml:space="preserve">Results: </w:t>
      </w:r>
      <w:r w:rsidRPr="004E4401">
        <w:rPr>
          <w:rFonts w:cs="TimesNewRomanPSMT"/>
          <w:sz w:val="26"/>
          <w:szCs w:val="26"/>
        </w:rPr>
        <w:t>The slot fishery on the west coast of Newfoundland (minimum landing size 82.5 mm and maximum landing size 127 mm) increased reproductive value by 16.8% compared with a minimum size restriction only. Taking lobsters greater than 127 mm reduces the percent increase in reproductive value. Modified slot fishing (protection below 82.5 mm and in a window, between 100 and 129 mm) was less effective resulting in an average increase of 8.7% in current and future egg production. Narrower windows (between 115 and 129 mm and between 125 and 139 mm) were still less effective in increasing reproductive value (Xu and Schneider, in press).</w:t>
      </w:r>
    </w:p>
    <w:p w14:paraId="02381D4F" w14:textId="77777777" w:rsidR="008F1645" w:rsidRPr="004E4401" w:rsidRDefault="008F1645" w:rsidP="008F1645">
      <w:pPr>
        <w:autoSpaceDE w:val="0"/>
        <w:autoSpaceDN w:val="0"/>
        <w:adjustRightInd w:val="0"/>
        <w:spacing w:after="0" w:line="240" w:lineRule="auto"/>
        <w:rPr>
          <w:rFonts w:cs="TimesNewRomanPSMT"/>
          <w:sz w:val="26"/>
          <w:szCs w:val="26"/>
        </w:rPr>
      </w:pPr>
    </w:p>
    <w:p w14:paraId="3DC90DA1" w14:textId="77777777" w:rsidR="008F1645" w:rsidRPr="00493B78" w:rsidRDefault="008F1645" w:rsidP="008F1645">
      <w:pPr>
        <w:spacing w:after="0"/>
        <w:rPr>
          <w:b/>
        </w:rPr>
      </w:pPr>
    </w:p>
    <w:tbl>
      <w:tblPr>
        <w:tblStyle w:val="TableGrid"/>
        <w:tblW w:w="0" w:type="auto"/>
        <w:tblLook w:val="04A0" w:firstRow="1" w:lastRow="0" w:firstColumn="1" w:lastColumn="0" w:noHBand="0" w:noVBand="1"/>
      </w:tblPr>
      <w:tblGrid>
        <w:gridCol w:w="1241"/>
        <w:gridCol w:w="8335"/>
      </w:tblGrid>
      <w:tr w:rsidR="008F1645" w14:paraId="372298D7" w14:textId="77777777" w:rsidTr="006565D8">
        <w:trPr>
          <w:trHeight w:val="750"/>
        </w:trPr>
        <w:tc>
          <w:tcPr>
            <w:tcW w:w="1242" w:type="dxa"/>
          </w:tcPr>
          <w:p w14:paraId="651CC097" w14:textId="77777777" w:rsidR="008F1645" w:rsidRDefault="008F1645" w:rsidP="006565D8">
            <w:r>
              <w:t>Description</w:t>
            </w:r>
          </w:p>
        </w:tc>
        <w:tc>
          <w:tcPr>
            <w:tcW w:w="11340" w:type="dxa"/>
          </w:tcPr>
          <w:p w14:paraId="1B154F4D" w14:textId="77777777" w:rsidR="008F1645" w:rsidRDefault="008F1645" w:rsidP="006565D8"/>
          <w:p w14:paraId="1B900CC6" w14:textId="77777777" w:rsidR="008F1645" w:rsidRDefault="008F1645" w:rsidP="006565D8"/>
          <w:p w14:paraId="0046CC91" w14:textId="77777777" w:rsidR="008F1645" w:rsidRDefault="008F1645" w:rsidP="006565D8"/>
        </w:tc>
      </w:tr>
      <w:tr w:rsidR="008F1645" w14:paraId="7AD3DFB3" w14:textId="77777777" w:rsidTr="006565D8">
        <w:tc>
          <w:tcPr>
            <w:tcW w:w="1242" w:type="dxa"/>
          </w:tcPr>
          <w:p w14:paraId="454E327E" w14:textId="77777777" w:rsidR="008F1645" w:rsidRDefault="008F1645" w:rsidP="006565D8">
            <w:r>
              <w:t>Purpose</w:t>
            </w:r>
          </w:p>
        </w:tc>
        <w:tc>
          <w:tcPr>
            <w:tcW w:w="11340" w:type="dxa"/>
          </w:tcPr>
          <w:p w14:paraId="63F3F173" w14:textId="77777777" w:rsidR="008F1645" w:rsidRDefault="008F1645" w:rsidP="006565D8"/>
          <w:p w14:paraId="2082B547" w14:textId="77777777" w:rsidR="008F1645" w:rsidRDefault="008F1645" w:rsidP="006565D8"/>
          <w:p w14:paraId="517118DE" w14:textId="77777777" w:rsidR="008F1645" w:rsidRDefault="008F1645" w:rsidP="006565D8"/>
        </w:tc>
      </w:tr>
      <w:tr w:rsidR="008F1645" w14:paraId="7761C87E" w14:textId="77777777" w:rsidTr="006565D8">
        <w:tc>
          <w:tcPr>
            <w:tcW w:w="1242" w:type="dxa"/>
          </w:tcPr>
          <w:p w14:paraId="2D39DB2D" w14:textId="77777777" w:rsidR="008F1645" w:rsidRDefault="008F1645" w:rsidP="006565D8">
            <w:r>
              <w:t>Results</w:t>
            </w:r>
          </w:p>
        </w:tc>
        <w:tc>
          <w:tcPr>
            <w:tcW w:w="11340" w:type="dxa"/>
          </w:tcPr>
          <w:p w14:paraId="1F9A1EA6" w14:textId="77777777" w:rsidR="008F1645" w:rsidRDefault="008F1645" w:rsidP="006565D8"/>
          <w:p w14:paraId="76967CD9" w14:textId="77777777" w:rsidR="008F1645" w:rsidRDefault="008F1645" w:rsidP="006565D8"/>
          <w:p w14:paraId="06409A08" w14:textId="77777777" w:rsidR="008F1645" w:rsidRDefault="008F1645" w:rsidP="006565D8"/>
        </w:tc>
      </w:tr>
    </w:tbl>
    <w:p w14:paraId="7D5594B0" w14:textId="77777777" w:rsidR="008F1645" w:rsidRPr="00ED39E4" w:rsidRDefault="008F1645" w:rsidP="008F1645">
      <w:pPr>
        <w:autoSpaceDE w:val="0"/>
        <w:autoSpaceDN w:val="0"/>
        <w:adjustRightInd w:val="0"/>
        <w:spacing w:after="0" w:line="240" w:lineRule="auto"/>
        <w:rPr>
          <w:rFonts w:cs="TimesNewRomanPSMT"/>
          <w:sz w:val="28"/>
          <w:szCs w:val="28"/>
        </w:rPr>
      </w:pPr>
    </w:p>
    <w:p w14:paraId="52B1CADB" w14:textId="77777777" w:rsidR="00EE11D7" w:rsidRDefault="00EE11D7" w:rsidP="00FC17F3">
      <w:pPr>
        <w:spacing w:after="0"/>
      </w:pPr>
      <w:bookmarkStart w:id="0" w:name="_GoBack"/>
      <w:bookmarkEnd w:id="0"/>
    </w:p>
    <w:sectPr w:rsidR="00EE11D7">
      <w:headerReference w:type="default" r:id="rId17"/>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00235" w14:textId="77777777" w:rsidR="00365C24" w:rsidRDefault="00365C24" w:rsidP="007A41B1">
      <w:pPr>
        <w:spacing w:after="0" w:line="240" w:lineRule="auto"/>
      </w:pPr>
      <w:r>
        <w:separator/>
      </w:r>
    </w:p>
  </w:endnote>
  <w:endnote w:type="continuationSeparator" w:id="0">
    <w:p w14:paraId="006CFA9E" w14:textId="77777777" w:rsidR="00365C24" w:rsidRDefault="00365C24" w:rsidP="007A4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226965"/>
      <w:docPartObj>
        <w:docPartGallery w:val="Page Numbers (Bottom of Page)"/>
        <w:docPartUnique/>
      </w:docPartObj>
    </w:sdtPr>
    <w:sdtEndPr>
      <w:rPr>
        <w:noProof/>
      </w:rPr>
    </w:sdtEndPr>
    <w:sdtContent>
      <w:p w14:paraId="4F71A3ED" w14:textId="0EFAAC04" w:rsidR="00040225" w:rsidRDefault="00040225">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501625E5" w14:textId="77777777" w:rsidR="00121ABE" w:rsidRDefault="00121A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03AAC" w14:textId="77777777" w:rsidR="00365C24" w:rsidRDefault="00365C24" w:rsidP="007A41B1">
      <w:pPr>
        <w:spacing w:after="0" w:line="240" w:lineRule="auto"/>
      </w:pPr>
      <w:r>
        <w:separator/>
      </w:r>
    </w:p>
  </w:footnote>
  <w:footnote w:type="continuationSeparator" w:id="0">
    <w:p w14:paraId="2212C889" w14:textId="77777777" w:rsidR="00365C24" w:rsidRDefault="00365C24" w:rsidP="007A41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260"/>
      <w:gridCol w:w="2330"/>
    </w:tblGrid>
    <w:tr w:rsidR="007A41B1" w14:paraId="7EF24D7E" w14:textId="77777777" w:rsidTr="00EA2E63">
      <w:trPr>
        <w:trHeight w:val="1057"/>
      </w:trPr>
      <w:tc>
        <w:tcPr>
          <w:tcW w:w="7260" w:type="dxa"/>
        </w:tcPr>
        <w:p w14:paraId="26C52042" w14:textId="77777777" w:rsidR="007A41B1" w:rsidRPr="00EA2E63" w:rsidRDefault="00EA2E63">
          <w:pPr>
            <w:pStyle w:val="Header"/>
            <w:jc w:val="right"/>
            <w:rPr>
              <w:rFonts w:asciiTheme="majorHAnsi" w:eastAsiaTheme="majorEastAsia" w:hAnsiTheme="majorHAnsi" w:cstheme="majorBidi"/>
              <w:sz w:val="40"/>
              <w:szCs w:val="40"/>
            </w:rPr>
          </w:pPr>
          <w:r w:rsidRPr="00EA2E63">
            <w:rPr>
              <w:rFonts w:asciiTheme="majorHAnsi" w:eastAsiaTheme="majorEastAsia" w:hAnsiTheme="majorHAnsi" w:cstheme="majorBidi"/>
              <w:sz w:val="40"/>
              <w:szCs w:val="40"/>
            </w:rPr>
            <w:t>Sustainable Fisheries</w:t>
          </w:r>
        </w:p>
        <w:p w14:paraId="73734E61" w14:textId="77777777" w:rsidR="00EA2E63" w:rsidRDefault="00EA2E63">
          <w:pPr>
            <w:pStyle w:val="Header"/>
            <w:jc w:val="right"/>
            <w:rPr>
              <w:rFonts w:asciiTheme="majorHAnsi" w:eastAsiaTheme="majorEastAsia" w:hAnsiTheme="majorHAnsi" w:cstheme="majorBidi"/>
              <w:sz w:val="36"/>
              <w:szCs w:val="36"/>
            </w:rPr>
          </w:pPr>
          <w:r w:rsidRPr="00EA2E63">
            <w:rPr>
              <w:rFonts w:asciiTheme="majorHAnsi" w:eastAsiaTheme="majorEastAsia" w:hAnsiTheme="majorHAnsi" w:cstheme="majorBidi"/>
              <w:sz w:val="40"/>
              <w:szCs w:val="40"/>
            </w:rPr>
            <w:t>The American Lobster</w:t>
          </w:r>
        </w:p>
      </w:tc>
      <w:tc>
        <w:tcPr>
          <w:tcW w:w="2330" w:type="dxa"/>
        </w:tcPr>
        <w:p w14:paraId="2992C73E" w14:textId="77777777" w:rsidR="00EA2E63" w:rsidRPr="00EA2E63" w:rsidRDefault="00EA2E63" w:rsidP="007A41B1">
          <w:pPr>
            <w:pStyle w:val="Header"/>
            <w:rPr>
              <w:rFonts w:asciiTheme="majorHAnsi" w:eastAsiaTheme="majorEastAsia" w:hAnsiTheme="majorHAnsi" w:cstheme="majorBidi"/>
              <w:b/>
              <w:bCs/>
              <w:color w:val="4F81BD" w:themeColor="accent1"/>
              <w:sz w:val="12"/>
              <w:szCs w:val="12"/>
              <w14:numForm w14:val="oldStyle"/>
            </w:rPr>
          </w:pPr>
          <w:r>
            <w:rPr>
              <w:rFonts w:asciiTheme="majorHAnsi" w:eastAsiaTheme="majorEastAsia" w:hAnsiTheme="majorHAnsi" w:cstheme="majorBidi"/>
              <w:b/>
              <w:bCs/>
              <w:noProof/>
              <w:color w:val="4F81BD" w:themeColor="accent1"/>
              <w:sz w:val="36"/>
              <w:szCs w:val="36"/>
              <w:lang w:eastAsia="en-CA"/>
            </w:rPr>
            <w:drawing>
              <wp:anchor distT="0" distB="0" distL="114300" distR="114300" simplePos="0" relativeHeight="251658240" behindDoc="0" locked="0" layoutInCell="1" allowOverlap="1" wp14:anchorId="49C0359E" wp14:editId="6DD5D8CB">
                <wp:simplePos x="0" y="0"/>
                <wp:positionH relativeFrom="column">
                  <wp:posOffset>57150</wp:posOffset>
                </wp:positionH>
                <wp:positionV relativeFrom="paragraph">
                  <wp:posOffset>0</wp:posOffset>
                </wp:positionV>
                <wp:extent cx="1169670" cy="561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A_logo_-_high_res.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9670" cy="561975"/>
                        </a:xfrm>
                        <a:prstGeom prst="rect">
                          <a:avLst/>
                        </a:prstGeom>
                      </pic:spPr>
                    </pic:pic>
                  </a:graphicData>
                </a:graphic>
                <wp14:sizeRelH relativeFrom="page">
                  <wp14:pctWidth>0</wp14:pctWidth>
                </wp14:sizeRelH>
                <wp14:sizeRelV relativeFrom="page">
                  <wp14:pctHeight>0</wp14:pctHeight>
                </wp14:sizeRelV>
              </wp:anchor>
            </w:drawing>
          </w:r>
        </w:p>
      </w:tc>
    </w:tr>
  </w:tbl>
  <w:p w14:paraId="3093CEEA" w14:textId="77777777" w:rsidR="007A41B1" w:rsidRDefault="007A41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0622A"/>
    <w:multiLevelType w:val="hybridMultilevel"/>
    <w:tmpl w:val="7C9CF1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23900325"/>
    <w:multiLevelType w:val="hybridMultilevel"/>
    <w:tmpl w:val="378A2956"/>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247F61F2"/>
    <w:multiLevelType w:val="hybridMultilevel"/>
    <w:tmpl w:val="68527E6A"/>
    <w:lvl w:ilvl="0" w:tplc="2DD48C74">
      <w:start w:val="1"/>
      <w:numFmt w:val="bullet"/>
      <w:lvlText w:val=""/>
      <w:lvlJc w:val="left"/>
      <w:pPr>
        <w:ind w:left="360" w:hanging="360"/>
      </w:pPr>
      <w:rPr>
        <w:rFonts w:ascii="Symbol" w:hAnsi="Symbol" w:hint="default"/>
        <w:sz w:val="22"/>
        <w:szCs w:val="2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25990F70"/>
    <w:multiLevelType w:val="hybridMultilevel"/>
    <w:tmpl w:val="CB76EB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0B65E72"/>
    <w:multiLevelType w:val="hybridMultilevel"/>
    <w:tmpl w:val="298A00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B6C"/>
    <w:rsid w:val="00020B19"/>
    <w:rsid w:val="00031BE4"/>
    <w:rsid w:val="00040225"/>
    <w:rsid w:val="00046672"/>
    <w:rsid w:val="0004717B"/>
    <w:rsid w:val="000559E1"/>
    <w:rsid w:val="00056B57"/>
    <w:rsid w:val="000571B9"/>
    <w:rsid w:val="000A6E53"/>
    <w:rsid w:val="00111454"/>
    <w:rsid w:val="00121ABE"/>
    <w:rsid w:val="0015377D"/>
    <w:rsid w:val="00185D3A"/>
    <w:rsid w:val="002A4955"/>
    <w:rsid w:val="002D7762"/>
    <w:rsid w:val="002F4133"/>
    <w:rsid w:val="00343E0A"/>
    <w:rsid w:val="0035425C"/>
    <w:rsid w:val="00365C24"/>
    <w:rsid w:val="00384800"/>
    <w:rsid w:val="003D796C"/>
    <w:rsid w:val="00421B6C"/>
    <w:rsid w:val="00461109"/>
    <w:rsid w:val="004A1EEE"/>
    <w:rsid w:val="004F3764"/>
    <w:rsid w:val="00510999"/>
    <w:rsid w:val="0051322E"/>
    <w:rsid w:val="00527203"/>
    <w:rsid w:val="00545079"/>
    <w:rsid w:val="005508E4"/>
    <w:rsid w:val="005709D4"/>
    <w:rsid w:val="00586167"/>
    <w:rsid w:val="005C03A0"/>
    <w:rsid w:val="005F55BA"/>
    <w:rsid w:val="00654E12"/>
    <w:rsid w:val="00692AF6"/>
    <w:rsid w:val="006B3E8A"/>
    <w:rsid w:val="006E2501"/>
    <w:rsid w:val="006E7612"/>
    <w:rsid w:val="00725CFF"/>
    <w:rsid w:val="00775E57"/>
    <w:rsid w:val="007A41B1"/>
    <w:rsid w:val="007E14FE"/>
    <w:rsid w:val="007E1879"/>
    <w:rsid w:val="007E5941"/>
    <w:rsid w:val="00843403"/>
    <w:rsid w:val="00884645"/>
    <w:rsid w:val="008A77D3"/>
    <w:rsid w:val="008C4C3F"/>
    <w:rsid w:val="008D018A"/>
    <w:rsid w:val="008F1645"/>
    <w:rsid w:val="00992464"/>
    <w:rsid w:val="009B7032"/>
    <w:rsid w:val="009C033A"/>
    <w:rsid w:val="009C4FAE"/>
    <w:rsid w:val="009F3579"/>
    <w:rsid w:val="009F58C2"/>
    <w:rsid w:val="00A17266"/>
    <w:rsid w:val="00A547DE"/>
    <w:rsid w:val="00A55A84"/>
    <w:rsid w:val="00A81FFB"/>
    <w:rsid w:val="00AC3204"/>
    <w:rsid w:val="00B20BD4"/>
    <w:rsid w:val="00B360A7"/>
    <w:rsid w:val="00B90232"/>
    <w:rsid w:val="00BA5233"/>
    <w:rsid w:val="00BE6A42"/>
    <w:rsid w:val="00C05470"/>
    <w:rsid w:val="00C068ED"/>
    <w:rsid w:val="00C51288"/>
    <w:rsid w:val="00C54731"/>
    <w:rsid w:val="00CB7921"/>
    <w:rsid w:val="00D74514"/>
    <w:rsid w:val="00E23B9A"/>
    <w:rsid w:val="00EA2E63"/>
    <w:rsid w:val="00EA64D5"/>
    <w:rsid w:val="00EB3EA9"/>
    <w:rsid w:val="00EE11D7"/>
    <w:rsid w:val="00F03C73"/>
    <w:rsid w:val="00F41835"/>
    <w:rsid w:val="00F41D89"/>
    <w:rsid w:val="00FB5D3C"/>
    <w:rsid w:val="00FC17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037AE"/>
  <w15:docId w15:val="{BC90974E-4B02-4CCF-8EE7-CA638E18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B6C"/>
    <w:pPr>
      <w:ind w:left="720"/>
      <w:contextualSpacing/>
    </w:pPr>
  </w:style>
  <w:style w:type="table" w:styleId="TableGrid">
    <w:name w:val="Table Grid"/>
    <w:basedOn w:val="TableNormal"/>
    <w:uiPriority w:val="59"/>
    <w:rsid w:val="00EE11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41835"/>
    <w:rPr>
      <w:color w:val="0000FF" w:themeColor="hyperlink"/>
      <w:u w:val="single"/>
    </w:rPr>
  </w:style>
  <w:style w:type="character" w:styleId="FollowedHyperlink">
    <w:name w:val="FollowedHyperlink"/>
    <w:basedOn w:val="DefaultParagraphFont"/>
    <w:uiPriority w:val="99"/>
    <w:semiHidden/>
    <w:unhideWhenUsed/>
    <w:rsid w:val="00F41835"/>
    <w:rPr>
      <w:color w:val="800080" w:themeColor="followedHyperlink"/>
      <w:u w:val="single"/>
    </w:rPr>
  </w:style>
  <w:style w:type="paragraph" w:styleId="BalloonText">
    <w:name w:val="Balloon Text"/>
    <w:basedOn w:val="Normal"/>
    <w:link w:val="BalloonTextChar"/>
    <w:uiPriority w:val="99"/>
    <w:semiHidden/>
    <w:unhideWhenUsed/>
    <w:rsid w:val="007A4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1B1"/>
    <w:rPr>
      <w:rFonts w:ascii="Tahoma" w:hAnsi="Tahoma" w:cs="Tahoma"/>
      <w:sz w:val="16"/>
      <w:szCs w:val="16"/>
    </w:rPr>
  </w:style>
  <w:style w:type="paragraph" w:styleId="Header">
    <w:name w:val="header"/>
    <w:basedOn w:val="Normal"/>
    <w:link w:val="HeaderChar"/>
    <w:uiPriority w:val="99"/>
    <w:unhideWhenUsed/>
    <w:rsid w:val="007A4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1B1"/>
  </w:style>
  <w:style w:type="paragraph" w:styleId="Footer">
    <w:name w:val="footer"/>
    <w:basedOn w:val="Normal"/>
    <w:link w:val="FooterChar"/>
    <w:uiPriority w:val="99"/>
    <w:unhideWhenUsed/>
    <w:rsid w:val="007A4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1B1"/>
  </w:style>
  <w:style w:type="character" w:styleId="CommentReference">
    <w:name w:val="annotation reference"/>
    <w:basedOn w:val="DefaultParagraphFont"/>
    <w:uiPriority w:val="99"/>
    <w:semiHidden/>
    <w:unhideWhenUsed/>
    <w:rsid w:val="00B90232"/>
    <w:rPr>
      <w:sz w:val="16"/>
      <w:szCs w:val="16"/>
    </w:rPr>
  </w:style>
  <w:style w:type="paragraph" w:styleId="CommentText">
    <w:name w:val="annotation text"/>
    <w:basedOn w:val="Normal"/>
    <w:link w:val="CommentTextChar"/>
    <w:uiPriority w:val="99"/>
    <w:semiHidden/>
    <w:unhideWhenUsed/>
    <w:rsid w:val="00B90232"/>
    <w:pPr>
      <w:spacing w:line="240" w:lineRule="auto"/>
    </w:pPr>
    <w:rPr>
      <w:sz w:val="20"/>
      <w:szCs w:val="20"/>
    </w:rPr>
  </w:style>
  <w:style w:type="character" w:customStyle="1" w:styleId="CommentTextChar">
    <w:name w:val="Comment Text Char"/>
    <w:basedOn w:val="DefaultParagraphFont"/>
    <w:link w:val="CommentText"/>
    <w:uiPriority w:val="99"/>
    <w:semiHidden/>
    <w:rsid w:val="00B90232"/>
    <w:rPr>
      <w:sz w:val="20"/>
      <w:szCs w:val="20"/>
    </w:rPr>
  </w:style>
  <w:style w:type="paragraph" w:styleId="CommentSubject">
    <w:name w:val="annotation subject"/>
    <w:basedOn w:val="CommentText"/>
    <w:next w:val="CommentText"/>
    <w:link w:val="CommentSubjectChar"/>
    <w:uiPriority w:val="99"/>
    <w:semiHidden/>
    <w:unhideWhenUsed/>
    <w:rsid w:val="00B90232"/>
    <w:rPr>
      <w:b/>
      <w:bCs/>
    </w:rPr>
  </w:style>
  <w:style w:type="character" w:customStyle="1" w:styleId="CommentSubjectChar">
    <w:name w:val="Comment Subject Char"/>
    <w:basedOn w:val="CommentTextChar"/>
    <w:link w:val="CommentSubject"/>
    <w:uiPriority w:val="99"/>
    <w:semiHidden/>
    <w:rsid w:val="00B902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gov.nl.ca/edu/k12/curriculum/guides/science/sci1206/unit1.PDF" TargetMode="External"/><Relationship Id="rId13" Type="http://schemas.openxmlformats.org/officeDocument/2006/relationships/hyperlink" Target="http://www.curra.ca/documents/LobstersummaryJennicaSeiden.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urra.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urra.ca/documents/LobstersummaryJennicaSeide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rra.ca/documents/LobstersummaryJennicaSeiden.pdf" TargetMode="External"/><Relationship Id="rId5" Type="http://schemas.openxmlformats.org/officeDocument/2006/relationships/webSettings" Target="webSettings.xml"/><Relationship Id="rId15" Type="http://schemas.openxmlformats.org/officeDocument/2006/relationships/hyperlink" Target="http://www.curra.ca/documents/LobstersummaryJennicaSeiden.pdf" TargetMode="External"/><Relationship Id="rId10" Type="http://schemas.openxmlformats.org/officeDocument/2006/relationships/hyperlink" Target="http://www.ed.gov.nl.ca/edu/k12/curriculum/guides/science/envsci3205/3205_unit_1_revised_July201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gov.nl.ca/edu/k12/curriculum/cot_bio2201.pdf" TargetMode="External"/><Relationship Id="rId14" Type="http://schemas.openxmlformats.org/officeDocument/2006/relationships/hyperlink" Target="http://www.curra.ca/documents/LobstersummaryJennicaSeid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A2834-47BC-4CD4-BCCE-C53121A15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2220</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Rocks</dc:creator>
  <cp:lastModifiedBy>allison eaton</cp:lastModifiedBy>
  <cp:revision>12</cp:revision>
  <dcterms:created xsi:type="dcterms:W3CDTF">2013-07-25T12:34:00Z</dcterms:created>
  <dcterms:modified xsi:type="dcterms:W3CDTF">2013-07-26T11:56:00Z</dcterms:modified>
</cp:coreProperties>
</file>