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576"/>
      </w:tblGrid>
      <w:tr w:rsidR="00BA25A0" w14:paraId="49F46177" w14:textId="77777777" w:rsidTr="007D67B4">
        <w:tc>
          <w:tcPr>
            <w:tcW w:w="9576" w:type="dxa"/>
          </w:tcPr>
          <w:p w14:paraId="17BD084E" w14:textId="77777777" w:rsidR="00BA25A0" w:rsidRPr="00BA25A0" w:rsidRDefault="00BA25A0" w:rsidP="00971622">
            <w:bookmarkStart w:id="0" w:name="_GoBack"/>
            <w:bookmarkEnd w:id="0"/>
            <w:r>
              <w:rPr>
                <w:b/>
              </w:rPr>
              <w:t>Course(s):</w:t>
            </w:r>
            <w:r>
              <w:t xml:space="preserve"> Science 1206</w:t>
            </w:r>
            <w:r w:rsidR="009A1C59">
              <w:t>, Grade 7 Science, Environmental Science 3205</w:t>
            </w:r>
          </w:p>
        </w:tc>
      </w:tr>
      <w:tr w:rsidR="00F0341B" w:rsidRPr="00992464" w14:paraId="1CD55DE3" w14:textId="77777777" w:rsidTr="00971622">
        <w:tc>
          <w:tcPr>
            <w:tcW w:w="9576" w:type="dxa"/>
          </w:tcPr>
          <w:p w14:paraId="3F4BF6DC" w14:textId="77777777" w:rsidR="00F0341B" w:rsidRDefault="00F0341B" w:rsidP="00971622">
            <w:pPr>
              <w:rPr>
                <w:b/>
              </w:rPr>
            </w:pPr>
            <w:r>
              <w:rPr>
                <w:b/>
              </w:rPr>
              <w:t>Curriculum Expectations:</w:t>
            </w:r>
          </w:p>
          <w:p w14:paraId="604A2D96" w14:textId="77777777" w:rsidR="00BA25A0" w:rsidRPr="00BA25A0" w:rsidRDefault="007175F9" w:rsidP="00BA25A0">
            <w:pPr>
              <w:pStyle w:val="ListParagraph"/>
              <w:numPr>
                <w:ilvl w:val="0"/>
                <w:numId w:val="2"/>
              </w:numPr>
              <w:rPr>
                <w:b/>
                <w:sz w:val="18"/>
                <w:szCs w:val="18"/>
              </w:rPr>
            </w:pPr>
            <w:r>
              <w:t>318-6 explain how biodiversity of an ecosystem contributes to its sustainability</w:t>
            </w:r>
            <w:r w:rsidR="00BA25A0">
              <w:t xml:space="preserve"> </w:t>
            </w:r>
            <w:r w:rsidR="00BA25A0" w:rsidRPr="00BA25A0">
              <w:rPr>
                <w:sz w:val="18"/>
                <w:szCs w:val="18"/>
              </w:rPr>
              <w:t>(</w:t>
            </w:r>
            <w:hyperlink r:id="rId8" w:history="1">
              <w:r w:rsidR="00BA25A0" w:rsidRPr="00BA25A0">
                <w:rPr>
                  <w:rStyle w:val="Hyperlink"/>
                  <w:sz w:val="18"/>
                  <w:szCs w:val="18"/>
                </w:rPr>
                <w:t>http://www.ed.gov.nl.ca/edu/k12/curriculum/guides/science/sci1206/unit1.PDF</w:t>
              </w:r>
            </w:hyperlink>
            <w:r w:rsidR="00BA25A0" w:rsidRPr="00BA25A0">
              <w:rPr>
                <w:sz w:val="18"/>
                <w:szCs w:val="18"/>
              </w:rPr>
              <w:t>)</w:t>
            </w:r>
          </w:p>
          <w:p w14:paraId="18C3C144" w14:textId="77777777" w:rsidR="00BA25A0" w:rsidRPr="00BA25A0" w:rsidRDefault="007175F9" w:rsidP="00BA25A0">
            <w:pPr>
              <w:pStyle w:val="ListParagraph"/>
              <w:numPr>
                <w:ilvl w:val="0"/>
                <w:numId w:val="2"/>
              </w:numPr>
              <w:rPr>
                <w:b/>
              </w:rPr>
            </w:pPr>
            <w:r>
              <w:t>304-2 identify the roles of producers, consumers, and decomposers in a local ecosystem, and describe both their diversity and interactions</w:t>
            </w:r>
            <w:r w:rsidR="00BA25A0">
              <w:t xml:space="preserve"> </w:t>
            </w:r>
            <w:r w:rsidR="00BA25A0" w:rsidRPr="00BA25A0">
              <w:rPr>
                <w:sz w:val="18"/>
                <w:szCs w:val="18"/>
              </w:rPr>
              <w:t>(</w:t>
            </w:r>
            <w:hyperlink r:id="rId9" w:history="1">
              <w:r w:rsidR="00BA25A0" w:rsidRPr="00B95BAD">
                <w:rPr>
                  <w:rStyle w:val="Hyperlink"/>
                  <w:sz w:val="18"/>
                  <w:szCs w:val="18"/>
                </w:rPr>
                <w:t>http://www.amal.k12.nf.ca/amal/pluginfile.php?file=%2F3012%2Fmod_resource%2Fcontent%2F0%2FInteractions_Curriculum_Guide.pdf</w:t>
              </w:r>
            </w:hyperlink>
            <w:r w:rsidR="00BA25A0">
              <w:rPr>
                <w:sz w:val="18"/>
                <w:szCs w:val="18"/>
              </w:rPr>
              <w:t>)</w:t>
            </w:r>
          </w:p>
          <w:p w14:paraId="28DA0527" w14:textId="77777777" w:rsidR="009A1C59" w:rsidRPr="009A1C59" w:rsidRDefault="00DD3B57" w:rsidP="009A1C59">
            <w:pPr>
              <w:pStyle w:val="ListParagraph"/>
              <w:numPr>
                <w:ilvl w:val="0"/>
                <w:numId w:val="2"/>
              </w:numPr>
              <w:autoSpaceDE w:val="0"/>
              <w:autoSpaceDN w:val="0"/>
              <w:adjustRightInd w:val="0"/>
              <w:rPr>
                <w:rFonts w:cs="Times New Roman"/>
              </w:rPr>
            </w:pPr>
            <w:r w:rsidRPr="009A1C59">
              <w:rPr>
                <w:rFonts w:cs="Times New Roman"/>
              </w:rPr>
              <w:t>1.24 recognize that Newfoundland and Labrador has a variety of eco-regions and ecosystems</w:t>
            </w:r>
            <w:r w:rsidR="009A1C59" w:rsidRPr="009A1C59">
              <w:rPr>
                <w:rFonts w:cs="Times New Roman"/>
              </w:rPr>
              <w:t xml:space="preserve"> </w:t>
            </w:r>
          </w:p>
          <w:p w14:paraId="4F046C87" w14:textId="77777777" w:rsidR="009A1C59" w:rsidRPr="009A1C59" w:rsidRDefault="00DD3B57" w:rsidP="009A1C59">
            <w:pPr>
              <w:pStyle w:val="ListParagraph"/>
              <w:numPr>
                <w:ilvl w:val="0"/>
                <w:numId w:val="2"/>
              </w:numPr>
              <w:autoSpaceDE w:val="0"/>
              <w:autoSpaceDN w:val="0"/>
              <w:adjustRightInd w:val="0"/>
              <w:rPr>
                <w:rFonts w:cs="Times New Roman"/>
              </w:rPr>
            </w:pPr>
            <w:r w:rsidRPr="009A1C59">
              <w:rPr>
                <w:rFonts w:cs="Times New Roman"/>
              </w:rPr>
              <w:t>1.25 define biodiversity</w:t>
            </w:r>
            <w:r w:rsidR="009A1C59" w:rsidRPr="009A1C59">
              <w:rPr>
                <w:rFonts w:cs="Times New Roman"/>
              </w:rPr>
              <w:t xml:space="preserve"> </w:t>
            </w:r>
          </w:p>
          <w:p w14:paraId="77C45C31" w14:textId="77777777" w:rsidR="008228E1" w:rsidRPr="008228E1" w:rsidRDefault="009A1C59" w:rsidP="008228E1">
            <w:pPr>
              <w:pStyle w:val="ListParagraph"/>
              <w:numPr>
                <w:ilvl w:val="0"/>
                <w:numId w:val="2"/>
              </w:numPr>
              <w:autoSpaceDE w:val="0"/>
              <w:autoSpaceDN w:val="0"/>
              <w:adjustRightInd w:val="0"/>
              <w:rPr>
                <w:rFonts w:cs="Times New Roman"/>
              </w:rPr>
            </w:pPr>
            <w:r>
              <w:rPr>
                <w:rFonts w:cs="Times New Roman"/>
              </w:rPr>
              <w:t xml:space="preserve">1.26 identify the factors that relate to biodiversity. Include: ecosystems, species diversity, genetic diversity </w:t>
            </w:r>
          </w:p>
          <w:p w14:paraId="4311CC3F" w14:textId="77777777" w:rsidR="00DD3B57" w:rsidRPr="009A1C59" w:rsidRDefault="00F0341B" w:rsidP="008228E1">
            <w:pPr>
              <w:pStyle w:val="ListParagraph"/>
              <w:numPr>
                <w:ilvl w:val="0"/>
                <w:numId w:val="2"/>
              </w:numPr>
              <w:autoSpaceDE w:val="0"/>
              <w:autoSpaceDN w:val="0"/>
              <w:adjustRightInd w:val="0"/>
              <w:rPr>
                <w:rFonts w:cs="Times New Roman"/>
              </w:rPr>
            </w:pPr>
            <w:r>
              <w:rPr>
                <w:rFonts w:cs="Times New Roman"/>
              </w:rPr>
              <w:t>1.29 recognize the importance of protecting species</w:t>
            </w:r>
            <w:r w:rsidR="009A1C59">
              <w:rPr>
                <w:rFonts w:cs="Times New Roman"/>
              </w:rPr>
              <w:t xml:space="preserve"> </w:t>
            </w:r>
            <w:r w:rsidR="009A1C59" w:rsidRPr="009A1C59">
              <w:rPr>
                <w:rFonts w:cs="Times New Roman"/>
                <w:sz w:val="18"/>
                <w:szCs w:val="18"/>
              </w:rPr>
              <w:t>(</w:t>
            </w:r>
            <w:hyperlink r:id="rId10" w:history="1">
              <w:r w:rsidR="009A1C59" w:rsidRPr="009A1C59">
                <w:rPr>
                  <w:rStyle w:val="Hyperlink"/>
                  <w:rFonts w:cs="Times New Roman"/>
                  <w:sz w:val="18"/>
                  <w:szCs w:val="18"/>
                </w:rPr>
                <w:t>http://www.ed.gov.nl.ca/edu/k12/curriculum/guides/science/envsci3205/3205_unit_1_revised_July2010.pdf</w:t>
              </w:r>
            </w:hyperlink>
            <w:r w:rsidR="009A1C59" w:rsidRPr="009A1C59">
              <w:rPr>
                <w:rFonts w:cs="Times New Roman"/>
                <w:sz w:val="18"/>
                <w:szCs w:val="18"/>
              </w:rPr>
              <w:t>)</w:t>
            </w:r>
          </w:p>
        </w:tc>
      </w:tr>
      <w:tr w:rsidR="00F0341B" w:rsidRPr="00C337B4" w14:paraId="788AB7D0" w14:textId="77777777" w:rsidTr="00971622">
        <w:tc>
          <w:tcPr>
            <w:tcW w:w="9576" w:type="dxa"/>
          </w:tcPr>
          <w:p w14:paraId="407F8E81" w14:textId="77777777" w:rsidR="00F0341B" w:rsidRPr="00C337B4" w:rsidRDefault="00F0341B" w:rsidP="00F0341B">
            <w:pPr>
              <w:rPr>
                <w:rFonts w:eastAsia="Times New Roman" w:cs="Times New Roman"/>
                <w:sz w:val="24"/>
                <w:szCs w:val="24"/>
                <w:lang w:eastAsia="en-CA"/>
              </w:rPr>
            </w:pPr>
            <w:r>
              <w:rPr>
                <w:b/>
              </w:rPr>
              <w:t>Overview</w:t>
            </w:r>
            <w:r w:rsidRPr="007A346B">
              <w:rPr>
                <w:b/>
              </w:rPr>
              <w:t>:</w:t>
            </w:r>
            <w:r w:rsidRPr="007A346B">
              <w:t xml:space="preserve"> </w:t>
            </w:r>
            <w:r w:rsidRPr="007A346B">
              <w:rPr>
                <w:rFonts w:eastAsia="Times New Roman" w:cs="Times New Roman"/>
                <w:lang w:eastAsia="en-CA"/>
              </w:rPr>
              <w:t xml:space="preserve"> </w:t>
            </w:r>
            <w:r w:rsidR="00E63FF8">
              <w:rPr>
                <w:rFonts w:eastAsia="Times New Roman" w:cs="Times New Roman"/>
                <w:lang w:eastAsia="en-CA"/>
              </w:rPr>
              <w:t xml:space="preserve">Students will use food webs </w:t>
            </w:r>
            <w:r w:rsidR="00690C4A">
              <w:rPr>
                <w:rFonts w:eastAsia="Times New Roman" w:cs="Times New Roman"/>
                <w:lang w:eastAsia="en-CA"/>
              </w:rPr>
              <w:t>to analyze the importance of biodiversity within an ecosystem.</w:t>
            </w:r>
          </w:p>
        </w:tc>
      </w:tr>
      <w:tr w:rsidR="00F0341B" w:rsidRPr="00692AF6" w14:paraId="042FA78A" w14:textId="77777777" w:rsidTr="00971622">
        <w:tc>
          <w:tcPr>
            <w:tcW w:w="9576" w:type="dxa"/>
          </w:tcPr>
          <w:p w14:paraId="7CBA954E" w14:textId="77777777" w:rsidR="00F0341B" w:rsidRDefault="00F0341B" w:rsidP="00971622">
            <w:pPr>
              <w:rPr>
                <w:b/>
              </w:rPr>
            </w:pPr>
            <w:r w:rsidRPr="00CB7921">
              <w:rPr>
                <w:b/>
              </w:rPr>
              <w:t>Materials:</w:t>
            </w:r>
          </w:p>
          <w:p w14:paraId="1CFEBD29" w14:textId="77777777" w:rsidR="00186443" w:rsidRPr="00186443" w:rsidRDefault="00186443" w:rsidP="00971622">
            <w:pPr>
              <w:rPr>
                <w:i/>
              </w:rPr>
            </w:pPr>
            <w:r>
              <w:rPr>
                <w:i/>
              </w:rPr>
              <w:t>Teacher</w:t>
            </w:r>
          </w:p>
          <w:p w14:paraId="73AB900E" w14:textId="77777777" w:rsidR="00F0341B" w:rsidRDefault="00484E44" w:rsidP="00971622">
            <w:pPr>
              <w:pStyle w:val="ListParagraph"/>
              <w:numPr>
                <w:ilvl w:val="0"/>
                <w:numId w:val="1"/>
              </w:numPr>
            </w:pPr>
            <w:r>
              <w:t>Biodiversity SMARTBoard</w:t>
            </w:r>
            <w:r w:rsidR="00EC1C18">
              <w:t xml:space="preserve"> file</w:t>
            </w:r>
          </w:p>
          <w:p w14:paraId="17C251D7" w14:textId="79735CB5" w:rsidR="00186443" w:rsidRPr="00186443" w:rsidRDefault="00186443" w:rsidP="00186443">
            <w:pPr>
              <w:rPr>
                <w:i/>
              </w:rPr>
            </w:pPr>
            <w:r>
              <w:rPr>
                <w:i/>
              </w:rPr>
              <w:t>Students</w:t>
            </w:r>
          </w:p>
          <w:p w14:paraId="2C79A6A6" w14:textId="5307C8D9" w:rsidR="003975F2" w:rsidRDefault="00C5590A" w:rsidP="00F223B9">
            <w:pPr>
              <w:pStyle w:val="ListParagraph"/>
              <w:numPr>
                <w:ilvl w:val="0"/>
                <w:numId w:val="1"/>
              </w:numPr>
            </w:pPr>
            <w:r>
              <w:t>Food Web Activity</w:t>
            </w:r>
            <w:r w:rsidR="00E056D9">
              <w:t xml:space="preserve"> (art one and two)</w:t>
            </w:r>
            <w:r w:rsidR="003975F2">
              <w:t xml:space="preserve">                  </w:t>
            </w:r>
            <w:r w:rsidR="003975F2">
              <w:sym w:font="Symbol" w:char="F0B7"/>
            </w:r>
            <w:r w:rsidR="003975F2">
              <w:t xml:space="preserve">      Computers  (one per group)</w:t>
            </w:r>
          </w:p>
          <w:p w14:paraId="689A5805" w14:textId="46F591A9" w:rsidR="00E056D9" w:rsidRPr="00692AF6" w:rsidRDefault="003975F2" w:rsidP="00F223B9">
            <w:pPr>
              <w:pStyle w:val="ListParagraph"/>
              <w:numPr>
                <w:ilvl w:val="0"/>
                <w:numId w:val="1"/>
              </w:numPr>
            </w:pPr>
            <w:r>
              <w:t xml:space="preserve">Chart Paper (one sheet per group)                      </w:t>
            </w:r>
            <w:r>
              <w:sym w:font="Symbol" w:char="F0B7"/>
            </w:r>
            <w:r>
              <w:t xml:space="preserve">      Markers, pencil crayons, etc.</w:t>
            </w:r>
          </w:p>
        </w:tc>
      </w:tr>
      <w:tr w:rsidR="0043620B" w:rsidRPr="00692AF6" w14:paraId="7A5FB9DA" w14:textId="77777777" w:rsidTr="00971622">
        <w:tc>
          <w:tcPr>
            <w:tcW w:w="9576" w:type="dxa"/>
          </w:tcPr>
          <w:p w14:paraId="333B05F1" w14:textId="2C682104" w:rsidR="0043620B" w:rsidRPr="007A694A" w:rsidRDefault="0043620B" w:rsidP="00971622">
            <w:r>
              <w:rPr>
                <w:b/>
              </w:rPr>
              <w:t xml:space="preserve">CURRA Reference: </w:t>
            </w:r>
            <w:r>
              <w:t>St Paul’s Inlet: a biological re-assessment of zooplankton and fish populations within an estuarine</w:t>
            </w:r>
            <w:r w:rsidR="007A694A">
              <w:t xml:space="preserve"> system in Western Newfoundland – Erin N. Stevens, Ryan Melanson, and Christine Campbell </w:t>
            </w:r>
            <w:r w:rsidR="007A694A" w:rsidRPr="007A694A">
              <w:rPr>
                <w:sz w:val="18"/>
                <w:szCs w:val="18"/>
              </w:rPr>
              <w:t>(</w:t>
            </w:r>
            <w:hyperlink r:id="rId11" w:history="1">
              <w:r w:rsidR="007A694A" w:rsidRPr="007A694A">
                <w:rPr>
                  <w:rStyle w:val="Hyperlink"/>
                  <w:sz w:val="18"/>
                  <w:szCs w:val="18"/>
                </w:rPr>
                <w:t>http://www.curra.ca/documents/CURRA_Research_Report_11_16-Brackish_Ponds.pdf</w:t>
              </w:r>
            </w:hyperlink>
            <w:r w:rsidR="007A694A" w:rsidRPr="007A694A">
              <w:rPr>
                <w:sz w:val="18"/>
                <w:szCs w:val="18"/>
              </w:rPr>
              <w:t>)</w:t>
            </w:r>
            <w:r w:rsidR="007A694A">
              <w:t>. For more research on this topic</w:t>
            </w:r>
            <w:r w:rsidR="00616A27">
              <w:t xml:space="preserve"> see “Marine wildlife of the Gros Morne national park re</w:t>
            </w:r>
            <w:r w:rsidR="00233F82">
              <w:t>gion” – Joeseph S. Wroblewski</w:t>
            </w:r>
          </w:p>
        </w:tc>
      </w:tr>
      <w:tr w:rsidR="00F0341B" w:rsidRPr="0012465D" w14:paraId="4C9F5904" w14:textId="77777777" w:rsidTr="00971622">
        <w:tc>
          <w:tcPr>
            <w:tcW w:w="9576" w:type="dxa"/>
          </w:tcPr>
          <w:p w14:paraId="60F83C6A" w14:textId="6CB11641" w:rsidR="00625FB5" w:rsidRDefault="00F0341B" w:rsidP="00F223B9">
            <w:pPr>
              <w:spacing w:line="276" w:lineRule="auto"/>
              <w:rPr>
                <w:i/>
              </w:rPr>
            </w:pPr>
            <w:r w:rsidRPr="00EE11D7">
              <w:rPr>
                <w:b/>
              </w:rPr>
              <w:t>Lesson Details:</w:t>
            </w:r>
            <w:r w:rsidR="00ED5BFD">
              <w:rPr>
                <w:b/>
              </w:rPr>
              <w:t xml:space="preserve"> </w:t>
            </w:r>
            <w:r w:rsidR="00ED5BFD">
              <w:t>(</w:t>
            </w:r>
            <w:r w:rsidR="00ED5BFD">
              <w:rPr>
                <w:i/>
              </w:rPr>
              <w:t>Allow for two, one hour periods)</w:t>
            </w:r>
          </w:p>
          <w:p w14:paraId="073A789B" w14:textId="77777777" w:rsidR="00D71750" w:rsidRPr="00D71750" w:rsidRDefault="00D71750" w:rsidP="00F223B9">
            <w:pPr>
              <w:spacing w:line="276" w:lineRule="auto"/>
              <w:rPr>
                <w:i/>
              </w:rPr>
            </w:pPr>
            <w:r>
              <w:rPr>
                <w:i/>
              </w:rPr>
              <w:t>Lesson One</w:t>
            </w:r>
          </w:p>
          <w:p w14:paraId="69317E37" w14:textId="77777777" w:rsidR="00F0341B" w:rsidRPr="0063469C" w:rsidRDefault="0063469C" w:rsidP="00971622">
            <w:pPr>
              <w:pStyle w:val="ListParagraph"/>
              <w:numPr>
                <w:ilvl w:val="0"/>
                <w:numId w:val="4"/>
              </w:numPr>
              <w:rPr>
                <w:b/>
              </w:rPr>
            </w:pPr>
            <w:r>
              <w:t>Biodiversity SMARTBoard lesson</w:t>
            </w:r>
            <w:r w:rsidR="00A0124E">
              <w:t xml:space="preserve"> will introduce students to the concept of a </w:t>
            </w:r>
            <w:r w:rsidR="00D45A3A">
              <w:t>food web (trophic levels and connections)</w:t>
            </w:r>
          </w:p>
          <w:p w14:paraId="2AC3EEC1" w14:textId="77777777" w:rsidR="0063469C" w:rsidRPr="00C5590A" w:rsidRDefault="0063469C" w:rsidP="00971622">
            <w:pPr>
              <w:pStyle w:val="ListParagraph"/>
              <w:numPr>
                <w:ilvl w:val="0"/>
                <w:numId w:val="4"/>
              </w:numPr>
              <w:rPr>
                <w:b/>
              </w:rPr>
            </w:pPr>
            <w:r>
              <w:t>Have students</w:t>
            </w:r>
            <w:r w:rsidR="00D45A3A">
              <w:t xml:space="preserve"> complete Food Web Activity</w:t>
            </w:r>
            <w:r w:rsidR="00731397">
              <w:t>: Part One</w:t>
            </w:r>
            <w:r w:rsidR="00D45A3A">
              <w:t xml:space="preserve"> </w:t>
            </w:r>
            <w:r w:rsidR="00D45A3A" w:rsidRPr="00731397">
              <w:rPr>
                <w:i/>
              </w:rPr>
              <w:t>The Food Chain of St. Paul’s Inlet</w:t>
            </w:r>
            <w:r w:rsidR="00C5590A">
              <w:t xml:space="preserve"> in small groups</w:t>
            </w:r>
          </w:p>
          <w:p w14:paraId="39AB35BC" w14:textId="48EE4CF9" w:rsidR="00C5590A" w:rsidRPr="00C5590A" w:rsidRDefault="00C5590A" w:rsidP="00C5590A">
            <w:pPr>
              <w:pStyle w:val="ListParagraph"/>
              <w:numPr>
                <w:ilvl w:val="0"/>
                <w:numId w:val="4"/>
              </w:numPr>
              <w:rPr>
                <w:b/>
              </w:rPr>
            </w:pPr>
            <w:r>
              <w:t>Students can use computers to research plants or animals if necessary, or to print off photographs for their food webs</w:t>
            </w:r>
            <w:r w:rsidR="00625FB5">
              <w:t xml:space="preserve">. *Want to go paperless? Complete activity using Glogster </w:t>
            </w:r>
            <w:r w:rsidR="00625FB5" w:rsidRPr="00625FB5">
              <w:rPr>
                <w:sz w:val="20"/>
                <w:szCs w:val="20"/>
              </w:rPr>
              <w:t>(http://edu.glogster.com)</w:t>
            </w:r>
          </w:p>
          <w:p w14:paraId="78393C0B" w14:textId="77777777" w:rsidR="00D71750" w:rsidRPr="00D71750" w:rsidRDefault="00D71750" w:rsidP="00D71750">
            <w:pPr>
              <w:rPr>
                <w:i/>
              </w:rPr>
            </w:pPr>
            <w:r>
              <w:rPr>
                <w:i/>
              </w:rPr>
              <w:t>Lesson Two</w:t>
            </w:r>
          </w:p>
          <w:p w14:paraId="46C16E87" w14:textId="77777777" w:rsidR="00C5590A" w:rsidRPr="00731397" w:rsidRDefault="00731397" w:rsidP="00A0124E">
            <w:pPr>
              <w:pStyle w:val="ListParagraph"/>
              <w:numPr>
                <w:ilvl w:val="0"/>
                <w:numId w:val="4"/>
              </w:numPr>
              <w:rPr>
                <w:b/>
              </w:rPr>
            </w:pPr>
            <w:r>
              <w:t>Students will</w:t>
            </w:r>
            <w:r w:rsidR="00C5590A">
              <w:t xml:space="preserve"> finish crafting their food webs</w:t>
            </w:r>
          </w:p>
          <w:p w14:paraId="05BA06B1" w14:textId="77777777" w:rsidR="00D71750" w:rsidRPr="0012465D" w:rsidRDefault="00731397" w:rsidP="000F1A21">
            <w:pPr>
              <w:pStyle w:val="ListParagraph"/>
              <w:numPr>
                <w:ilvl w:val="0"/>
                <w:numId w:val="4"/>
              </w:numPr>
              <w:rPr>
                <w:b/>
              </w:rPr>
            </w:pPr>
            <w:r>
              <w:t xml:space="preserve">Have students complete Food Web Activity: Part Two </w:t>
            </w:r>
            <w:r>
              <w:rPr>
                <w:i/>
              </w:rPr>
              <w:t>The Importance of Biodiversity</w:t>
            </w:r>
          </w:p>
        </w:tc>
      </w:tr>
      <w:tr w:rsidR="00F0341B" w:rsidRPr="00992464" w14:paraId="31A9028B" w14:textId="77777777" w:rsidTr="00971622">
        <w:tc>
          <w:tcPr>
            <w:tcW w:w="9576" w:type="dxa"/>
          </w:tcPr>
          <w:p w14:paraId="1826C872" w14:textId="77777777" w:rsidR="00F0341B" w:rsidRPr="006E7612" w:rsidRDefault="00F0341B" w:rsidP="00971622">
            <w:pPr>
              <w:rPr>
                <w:b/>
              </w:rPr>
            </w:pPr>
            <w:r>
              <w:rPr>
                <w:b/>
              </w:rPr>
              <w:t>Assessment</w:t>
            </w:r>
            <w:r w:rsidRPr="006E7612">
              <w:rPr>
                <w:b/>
              </w:rPr>
              <w:t>:</w:t>
            </w:r>
          </w:p>
          <w:p w14:paraId="22E476A9" w14:textId="6E8B43E6" w:rsidR="00463900" w:rsidRPr="00992464" w:rsidRDefault="00463900" w:rsidP="00F223B9">
            <w:pPr>
              <w:pStyle w:val="ListParagraph"/>
              <w:numPr>
                <w:ilvl w:val="0"/>
                <w:numId w:val="3"/>
              </w:numPr>
            </w:pPr>
            <w:r w:rsidRPr="00F223B9">
              <w:rPr>
                <w:i/>
              </w:rPr>
              <w:t xml:space="preserve">Culminating activity </w:t>
            </w:r>
            <w:r w:rsidR="00377E17" w:rsidRPr="00F223B9">
              <w:rPr>
                <w:i/>
              </w:rPr>
              <w:t>suggestion</w:t>
            </w:r>
            <w:r w:rsidR="00377E17">
              <w:t>: Species list will be divided amongst class (</w:t>
            </w:r>
            <w:r w:rsidR="00B21317">
              <w:t>according to</w:t>
            </w:r>
            <w:r w:rsidR="00377E17">
              <w:t xml:space="preserve"> size) and each stud</w:t>
            </w:r>
            <w:r w:rsidR="00B21317">
              <w:t>ent</w:t>
            </w:r>
            <w:r w:rsidR="00377E17">
              <w:t xml:space="preserve"> will be responsible for submitting “x”</w:t>
            </w:r>
            <w:r w:rsidR="00B21317">
              <w:t xml:space="preserve"> number of species pictures</w:t>
            </w:r>
            <w:r w:rsidR="00377E17">
              <w:t xml:space="preserve"> to teacher. </w:t>
            </w:r>
            <w:r>
              <w:t xml:space="preserve"> </w:t>
            </w:r>
            <w:r w:rsidR="005C2A0A">
              <w:t>P</w:t>
            </w:r>
            <w:r w:rsidR="00B21317">
              <w:t>ictures</w:t>
            </w:r>
            <w:r w:rsidR="005C2A0A">
              <w:t xml:space="preserve"> can then be added to SMARTBoard file and students </w:t>
            </w:r>
            <w:r w:rsidR="00B21317">
              <w:t>can discuss and create a final food web as a class.</w:t>
            </w:r>
            <w:r w:rsidR="00233F82">
              <w:t xml:space="preserve"> Allow students to take turns manipulating food web and have class discuss outcomes.</w:t>
            </w:r>
          </w:p>
        </w:tc>
      </w:tr>
      <w:tr w:rsidR="00F0341B" w14:paraId="537A07E1" w14:textId="77777777" w:rsidTr="00971622">
        <w:tc>
          <w:tcPr>
            <w:tcW w:w="9576" w:type="dxa"/>
          </w:tcPr>
          <w:p w14:paraId="7320FC40" w14:textId="66CA6BCA" w:rsidR="00F0341B" w:rsidRPr="00F223B9" w:rsidRDefault="000F1A21" w:rsidP="00971622">
            <w:r>
              <w:rPr>
                <w:b/>
              </w:rPr>
              <w:t xml:space="preserve">Notes: </w:t>
            </w:r>
            <w:r>
              <w:t>This lesson can be used as the introductory lesson for Wolffish and Invasive specie</w:t>
            </w:r>
            <w:r w:rsidR="00625FB5">
              <w:t>s</w:t>
            </w:r>
          </w:p>
        </w:tc>
      </w:tr>
    </w:tbl>
    <w:p w14:paraId="7C495BC3" w14:textId="77777777" w:rsidR="00E50779" w:rsidRDefault="00E50779" w:rsidP="00E50779">
      <w:pPr>
        <w:spacing w:after="0" w:line="240" w:lineRule="auto"/>
        <w:rPr>
          <w:sz w:val="20"/>
          <w:szCs w:val="20"/>
        </w:rPr>
      </w:pPr>
    </w:p>
    <w:p w14:paraId="2DE8DE14" w14:textId="5B1AEB55" w:rsidR="00E50779" w:rsidRDefault="001B1E34" w:rsidP="001B1E34">
      <w:pPr>
        <w:spacing w:after="0" w:line="240" w:lineRule="auto"/>
        <w:jc w:val="center"/>
        <w:rPr>
          <w:b/>
          <w:sz w:val="28"/>
          <w:szCs w:val="28"/>
        </w:rPr>
      </w:pPr>
      <w:r>
        <w:rPr>
          <w:b/>
          <w:sz w:val="28"/>
          <w:szCs w:val="28"/>
        </w:rPr>
        <w:lastRenderedPageBreak/>
        <w:t>Food Web Activity</w:t>
      </w:r>
    </w:p>
    <w:p w14:paraId="32C2F040" w14:textId="77777777" w:rsidR="001B1E34" w:rsidRPr="001B1E34" w:rsidRDefault="001B1E34" w:rsidP="001B1E34">
      <w:pPr>
        <w:spacing w:after="0" w:line="240" w:lineRule="auto"/>
        <w:jc w:val="center"/>
        <w:rPr>
          <w:b/>
          <w:sz w:val="20"/>
          <w:szCs w:val="20"/>
        </w:rPr>
      </w:pPr>
    </w:p>
    <w:p w14:paraId="7B0BA3D4" w14:textId="77777777" w:rsidR="00E50779" w:rsidRDefault="00E50779" w:rsidP="00E50779">
      <w:pPr>
        <w:spacing w:after="0" w:line="240" w:lineRule="auto"/>
        <w:rPr>
          <w:sz w:val="20"/>
          <w:szCs w:val="20"/>
        </w:rPr>
      </w:pPr>
      <w:r>
        <w:rPr>
          <w:sz w:val="20"/>
          <w:szCs w:val="20"/>
        </w:rPr>
        <w:t>Based on:</w:t>
      </w:r>
      <w:r w:rsidRPr="008C3B70">
        <w:rPr>
          <w:sz w:val="20"/>
          <w:szCs w:val="20"/>
        </w:rPr>
        <w:t xml:space="preserve"> St Paul’s Inlet: a biological re-assessment of zooplankton and fish populations within an estuarine system in Western Newfoundland – Erin N. Stevens, Ryan Melanson, and Christine Campbell (</w:t>
      </w:r>
      <w:hyperlink r:id="rId12" w:history="1">
        <w:r w:rsidRPr="008C3B70">
          <w:rPr>
            <w:rStyle w:val="Hyperlink"/>
            <w:sz w:val="20"/>
            <w:szCs w:val="20"/>
          </w:rPr>
          <w:t>http://www.curra.ca/documents/CURRA_Research_Report_11_16-Brackish_Ponds.pdf</w:t>
        </w:r>
      </w:hyperlink>
      <w:r w:rsidRPr="008C3B70">
        <w:rPr>
          <w:sz w:val="20"/>
          <w:szCs w:val="20"/>
        </w:rPr>
        <w:t>)</w:t>
      </w:r>
    </w:p>
    <w:p w14:paraId="089905E3" w14:textId="77777777" w:rsidR="00E50779" w:rsidRPr="008C3B70" w:rsidRDefault="00E50779" w:rsidP="00E50779">
      <w:pPr>
        <w:spacing w:after="0" w:line="240" w:lineRule="auto"/>
        <w:rPr>
          <w:b/>
          <w:sz w:val="20"/>
          <w:szCs w:val="20"/>
        </w:rPr>
      </w:pPr>
    </w:p>
    <w:p w14:paraId="71839154" w14:textId="77777777" w:rsidR="00E50779" w:rsidRPr="00CE7CD7" w:rsidRDefault="00E50779" w:rsidP="00E50779">
      <w:pPr>
        <w:spacing w:after="0"/>
        <w:jc w:val="center"/>
        <w:rPr>
          <w:b/>
          <w:sz w:val="28"/>
          <w:szCs w:val="28"/>
        </w:rPr>
      </w:pPr>
      <w:r w:rsidRPr="00D50612">
        <w:rPr>
          <w:b/>
          <w:sz w:val="28"/>
          <w:szCs w:val="28"/>
        </w:rPr>
        <w:t>Part One</w:t>
      </w:r>
      <w:r>
        <w:rPr>
          <w:b/>
          <w:sz w:val="28"/>
          <w:szCs w:val="28"/>
        </w:rPr>
        <w:t xml:space="preserve">: </w:t>
      </w:r>
      <w:r w:rsidRPr="00CE7CD7">
        <w:rPr>
          <w:b/>
          <w:sz w:val="28"/>
          <w:szCs w:val="28"/>
        </w:rPr>
        <w:t>The Food Chain of St. Paul’s Inlet</w:t>
      </w:r>
    </w:p>
    <w:p w14:paraId="5F6B48BD" w14:textId="77777777" w:rsidR="00E50779" w:rsidRPr="001105F1" w:rsidRDefault="00E50779" w:rsidP="00E50779">
      <w:pPr>
        <w:spacing w:after="0"/>
        <w:jc w:val="center"/>
        <w:rPr>
          <w:i/>
        </w:rPr>
      </w:pPr>
    </w:p>
    <w:p w14:paraId="6CC706C2" w14:textId="1A4CADFD" w:rsidR="00E50779" w:rsidRDefault="00E50779" w:rsidP="001B1E34">
      <w:r>
        <w:t>Listed below are some of the marine plants and animals found within St. Paul’s inlet, an estuary on the west coast of Newfoundland. Your task is to determine which trophic level each species belongs to and create a food web for the ecosystem.  A blank trophic level pyramid has been provided below.</w:t>
      </w:r>
      <w:r>
        <w:tab/>
      </w:r>
    </w:p>
    <w:p w14:paraId="2A5B1F90" w14:textId="77777777" w:rsidR="00E50779" w:rsidRDefault="00E50779" w:rsidP="00E50779">
      <w:pPr>
        <w:spacing w:after="0"/>
      </w:pPr>
      <w:r w:rsidRPr="003A7B3C">
        <w:rPr>
          <w:b/>
        </w:rPr>
        <w:t>Fish Species</w:t>
      </w:r>
      <w:r>
        <w:t xml:space="preserve"> (remember to include both juvenile and adult fish in your food web!)</w:t>
      </w:r>
    </w:p>
    <w:p w14:paraId="04D69E20" w14:textId="77777777" w:rsidR="00E50779" w:rsidRDefault="00E50779" w:rsidP="00E50779">
      <w:pPr>
        <w:spacing w:after="0"/>
      </w:pPr>
      <w:r w:rsidRPr="0017232D">
        <w:rPr>
          <w:i/>
        </w:rPr>
        <w:t xml:space="preserve">Pungitius pungitius </w:t>
      </w:r>
      <w:r>
        <w:t>(Ninespine stickleback),</w:t>
      </w:r>
    </w:p>
    <w:p w14:paraId="387CD7B0" w14:textId="77777777" w:rsidR="00E50779" w:rsidRDefault="00E50779" w:rsidP="00E50779">
      <w:pPr>
        <w:spacing w:after="0"/>
      </w:pPr>
      <w:r w:rsidRPr="0017232D">
        <w:rPr>
          <w:i/>
        </w:rPr>
        <w:t>Gasterosteus aculeatus</w:t>
      </w:r>
      <w:r>
        <w:t xml:space="preserve"> (Threespine stickleback)</w:t>
      </w:r>
    </w:p>
    <w:p w14:paraId="286B5F45" w14:textId="77777777" w:rsidR="00E50779" w:rsidRDefault="00E50779" w:rsidP="00E50779">
      <w:pPr>
        <w:spacing w:after="0"/>
      </w:pPr>
      <w:r w:rsidRPr="0017232D">
        <w:rPr>
          <w:i/>
        </w:rPr>
        <w:t>Gasterosteus wheatlandi</w:t>
      </w:r>
      <w:r>
        <w:t xml:space="preserve"> (Blackspotted stickleback)</w:t>
      </w:r>
    </w:p>
    <w:p w14:paraId="3A3295DC" w14:textId="77777777" w:rsidR="00E50779" w:rsidRDefault="00E50779" w:rsidP="00E50779">
      <w:pPr>
        <w:spacing w:after="0"/>
      </w:pPr>
      <w:r w:rsidRPr="0017232D">
        <w:rPr>
          <w:i/>
        </w:rPr>
        <w:t>Apeltes</w:t>
      </w:r>
      <w:r>
        <w:t xml:space="preserve"> </w:t>
      </w:r>
      <w:r w:rsidRPr="0017232D">
        <w:rPr>
          <w:i/>
        </w:rPr>
        <w:t>quadracus</w:t>
      </w:r>
      <w:r>
        <w:t xml:space="preserve"> (Fourspine stickleback)</w:t>
      </w:r>
    </w:p>
    <w:p w14:paraId="41ABF0D0" w14:textId="77777777" w:rsidR="00E50779" w:rsidRDefault="00E50779" w:rsidP="00E50779">
      <w:pPr>
        <w:spacing w:after="0"/>
      </w:pPr>
      <w:r w:rsidRPr="0017232D">
        <w:rPr>
          <w:i/>
        </w:rPr>
        <w:t>Tautogolabrus adspersus</w:t>
      </w:r>
      <w:r>
        <w:t xml:space="preserve"> (Cunner)</w:t>
      </w:r>
    </w:p>
    <w:p w14:paraId="7C4237DF" w14:textId="77777777" w:rsidR="00E50779" w:rsidRDefault="00E50779" w:rsidP="00E50779">
      <w:pPr>
        <w:spacing w:after="0"/>
      </w:pPr>
      <w:r w:rsidRPr="0017232D">
        <w:rPr>
          <w:i/>
        </w:rPr>
        <w:t>Myoxocephalus octodecemspinosus</w:t>
      </w:r>
      <w:r>
        <w:t xml:space="preserve"> (Longhorn sculpin)</w:t>
      </w:r>
    </w:p>
    <w:p w14:paraId="13665DD3" w14:textId="77777777" w:rsidR="00E50779" w:rsidRDefault="00E50779" w:rsidP="00E50779">
      <w:pPr>
        <w:spacing w:after="0"/>
      </w:pPr>
    </w:p>
    <w:p w14:paraId="592A2C36" w14:textId="77777777" w:rsidR="00E50779" w:rsidRPr="003A7B3C" w:rsidRDefault="00E50779" w:rsidP="00E50779">
      <w:pPr>
        <w:spacing w:after="0"/>
        <w:rPr>
          <w:b/>
        </w:rPr>
      </w:pPr>
      <w:r w:rsidRPr="003A7B3C">
        <w:rPr>
          <w:b/>
        </w:rPr>
        <w:t>Plant Species</w:t>
      </w:r>
    </w:p>
    <w:p w14:paraId="41EEF52D" w14:textId="77777777" w:rsidR="00E50779" w:rsidRDefault="00E50779" w:rsidP="00E50779">
      <w:pPr>
        <w:spacing w:after="0"/>
      </w:pPr>
      <w:r>
        <w:rPr>
          <w:i/>
        </w:rPr>
        <w:t xml:space="preserve">Zostera marina </w:t>
      </w:r>
      <w:r>
        <w:t>(Eel grass)</w:t>
      </w:r>
    </w:p>
    <w:p w14:paraId="074085DC" w14:textId="77777777" w:rsidR="00E50779" w:rsidRDefault="00E50779" w:rsidP="00E50779">
      <w:pPr>
        <w:spacing w:after="0"/>
      </w:pPr>
      <w:r>
        <w:rPr>
          <w:i/>
        </w:rPr>
        <w:t xml:space="preserve">Carex atratiformis </w:t>
      </w:r>
      <w:r>
        <w:t>(Scabrous black sedge/ Goose sedge)</w:t>
      </w:r>
    </w:p>
    <w:p w14:paraId="515BF97A" w14:textId="77777777" w:rsidR="00E50779" w:rsidRDefault="00E50779" w:rsidP="00E50779">
      <w:pPr>
        <w:spacing w:after="0"/>
      </w:pPr>
      <w:r>
        <w:rPr>
          <w:i/>
        </w:rPr>
        <w:t xml:space="preserve">Ruppia maritime </w:t>
      </w:r>
      <w:r>
        <w:t>(Salt march grass)</w:t>
      </w:r>
    </w:p>
    <w:p w14:paraId="507E8BC5" w14:textId="77777777" w:rsidR="00E50779" w:rsidRDefault="00E50779" w:rsidP="00E50779">
      <w:pPr>
        <w:spacing w:after="0"/>
      </w:pPr>
    </w:p>
    <w:p w14:paraId="21C4E53A" w14:textId="77777777" w:rsidR="00E50779" w:rsidRPr="003A7B3C" w:rsidRDefault="00E50779" w:rsidP="00E50779">
      <w:pPr>
        <w:spacing w:after="0"/>
        <w:rPr>
          <w:b/>
        </w:rPr>
      </w:pPr>
      <w:r w:rsidRPr="003A7B3C">
        <w:rPr>
          <w:b/>
        </w:rPr>
        <w:t>Zooplankton Species</w:t>
      </w:r>
    </w:p>
    <w:p w14:paraId="199AA1B0" w14:textId="77777777" w:rsidR="00E50779" w:rsidRPr="0037491A" w:rsidRDefault="00E50779" w:rsidP="00E50779">
      <w:pPr>
        <w:spacing w:after="0"/>
        <w:rPr>
          <w:i/>
        </w:rPr>
      </w:pPr>
      <w:r w:rsidRPr="0037491A">
        <w:rPr>
          <w:i/>
        </w:rPr>
        <w:t>Acartia hudsonica</w:t>
      </w:r>
    </w:p>
    <w:p w14:paraId="5C399894" w14:textId="77777777" w:rsidR="00E50779" w:rsidRPr="0037491A" w:rsidRDefault="00E50779" w:rsidP="00E50779">
      <w:pPr>
        <w:spacing w:after="0"/>
        <w:rPr>
          <w:i/>
        </w:rPr>
      </w:pPr>
      <w:r w:rsidRPr="0037491A">
        <w:rPr>
          <w:i/>
        </w:rPr>
        <w:t>Temora longicornis</w:t>
      </w:r>
    </w:p>
    <w:p w14:paraId="289F5616" w14:textId="77777777" w:rsidR="00E50779" w:rsidRPr="0037491A" w:rsidRDefault="00E50779" w:rsidP="00E50779">
      <w:pPr>
        <w:spacing w:after="0"/>
        <w:rPr>
          <w:i/>
        </w:rPr>
      </w:pPr>
      <w:r w:rsidRPr="0037491A">
        <w:rPr>
          <w:i/>
        </w:rPr>
        <w:t>Evadne nordmanni</w:t>
      </w:r>
    </w:p>
    <w:p w14:paraId="03B64830" w14:textId="77777777" w:rsidR="00E50779" w:rsidRDefault="00E50779" w:rsidP="00E50779">
      <w:pPr>
        <w:spacing w:after="0"/>
        <w:rPr>
          <w:i/>
        </w:rPr>
      </w:pPr>
      <w:r w:rsidRPr="0037491A">
        <w:rPr>
          <w:i/>
        </w:rPr>
        <w:t>Podon leuckarti</w:t>
      </w:r>
    </w:p>
    <w:p w14:paraId="02FC03C7" w14:textId="77777777" w:rsidR="00E50779" w:rsidRDefault="00E50779" w:rsidP="00E50779">
      <w:pPr>
        <w:spacing w:after="0"/>
        <w:rPr>
          <w:i/>
        </w:rPr>
      </w:pPr>
    </w:p>
    <w:p w14:paraId="19298E76" w14:textId="77777777" w:rsidR="00E50779" w:rsidRPr="003A7B3C" w:rsidRDefault="00E50779" w:rsidP="00E50779">
      <w:pPr>
        <w:spacing w:after="0"/>
        <w:rPr>
          <w:b/>
        </w:rPr>
      </w:pPr>
      <w:r w:rsidRPr="003A7B3C">
        <w:rPr>
          <w:b/>
        </w:rPr>
        <w:t>Crustacean Species</w:t>
      </w:r>
    </w:p>
    <w:p w14:paraId="6A4AFBF1" w14:textId="77777777" w:rsidR="00E50779" w:rsidRDefault="00E50779" w:rsidP="00E50779">
      <w:pPr>
        <w:spacing w:after="0"/>
      </w:pPr>
      <w:r>
        <w:t>Homarus americanus (American lobster)</w:t>
      </w:r>
    </w:p>
    <w:p w14:paraId="59B02A6F" w14:textId="77777777" w:rsidR="00E50779" w:rsidRDefault="00E50779" w:rsidP="00E50779">
      <w:pPr>
        <w:spacing w:after="0"/>
      </w:pPr>
    </w:p>
    <w:p w14:paraId="5658D504" w14:textId="77777777" w:rsidR="00E50779" w:rsidRPr="003A7B3C" w:rsidRDefault="00E50779" w:rsidP="00E50779">
      <w:pPr>
        <w:spacing w:after="0"/>
        <w:rPr>
          <w:b/>
        </w:rPr>
      </w:pPr>
      <w:r w:rsidRPr="003A7B3C">
        <w:rPr>
          <w:b/>
        </w:rPr>
        <w:t>Bird Species</w:t>
      </w:r>
    </w:p>
    <w:p w14:paraId="28F0DB7D" w14:textId="77777777" w:rsidR="00E50779" w:rsidRDefault="00E50779" w:rsidP="00E50779">
      <w:pPr>
        <w:spacing w:after="0"/>
      </w:pPr>
      <w:r>
        <w:rPr>
          <w:i/>
        </w:rPr>
        <w:t xml:space="preserve">Sterna hirundo </w:t>
      </w:r>
      <w:r>
        <w:t>(Common tern)</w:t>
      </w:r>
    </w:p>
    <w:p w14:paraId="3B210681" w14:textId="77777777" w:rsidR="00E50779" w:rsidRDefault="00E50779" w:rsidP="00E50779">
      <w:pPr>
        <w:spacing w:after="0"/>
      </w:pPr>
      <w:r>
        <w:rPr>
          <w:i/>
        </w:rPr>
        <w:t>Sterna paradisaea (</w:t>
      </w:r>
      <w:r>
        <w:t>Arctic tern)</w:t>
      </w:r>
    </w:p>
    <w:p w14:paraId="7D035043" w14:textId="77777777" w:rsidR="00E50779" w:rsidRDefault="00E50779" w:rsidP="00E50779">
      <w:pPr>
        <w:spacing w:after="0"/>
      </w:pPr>
      <w:r>
        <w:rPr>
          <w:i/>
        </w:rPr>
        <w:t xml:space="preserve">Tringa semipalmata </w:t>
      </w:r>
      <w:r>
        <w:t>(Willet)</w:t>
      </w:r>
    </w:p>
    <w:p w14:paraId="032B0C89" w14:textId="77777777" w:rsidR="00E50779" w:rsidRDefault="00E50779" w:rsidP="00E50779">
      <w:pPr>
        <w:spacing w:after="0"/>
      </w:pPr>
      <w:r>
        <w:rPr>
          <w:i/>
        </w:rPr>
        <w:t xml:space="preserve">Branta canadensis </w:t>
      </w:r>
      <w:r>
        <w:t>(Canada goose)</w:t>
      </w:r>
    </w:p>
    <w:p w14:paraId="258C905B" w14:textId="2BB0F81B" w:rsidR="00E50779" w:rsidRDefault="00233F82" w:rsidP="00233F82">
      <w:pPr>
        <w:tabs>
          <w:tab w:val="left" w:pos="4120"/>
        </w:tabs>
        <w:spacing w:after="0"/>
      </w:pPr>
      <w:r>
        <w:tab/>
      </w:r>
    </w:p>
    <w:p w14:paraId="1C8AA976" w14:textId="77777777" w:rsidR="00E50779" w:rsidRDefault="00E50779" w:rsidP="00E50779">
      <w:pPr>
        <w:spacing w:after="0"/>
      </w:pPr>
      <w:r>
        <w:rPr>
          <w:noProof/>
          <w:lang w:eastAsia="en-CA"/>
        </w:rPr>
        <w:lastRenderedPageBreak/>
        <w:drawing>
          <wp:anchor distT="0" distB="0" distL="114300" distR="114300" simplePos="0" relativeHeight="251659264" behindDoc="0" locked="0" layoutInCell="1" allowOverlap="1" wp14:anchorId="3B5E699C" wp14:editId="300649C8">
            <wp:simplePos x="0" y="0"/>
            <wp:positionH relativeFrom="column">
              <wp:posOffset>-209550</wp:posOffset>
            </wp:positionH>
            <wp:positionV relativeFrom="paragraph">
              <wp:posOffset>838200</wp:posOffset>
            </wp:positionV>
            <wp:extent cx="6468745" cy="5724525"/>
            <wp:effectExtent l="0" t="0" r="825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8745" cy="572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3D967" w14:textId="77777777" w:rsidR="00E50779" w:rsidRDefault="00E50779" w:rsidP="00E50779">
      <w:pPr>
        <w:spacing w:after="0"/>
      </w:pPr>
    </w:p>
    <w:p w14:paraId="59080D79" w14:textId="77777777" w:rsidR="00E50779" w:rsidRDefault="00E50779" w:rsidP="00E50779">
      <w:pPr>
        <w:spacing w:after="0"/>
      </w:pPr>
    </w:p>
    <w:p w14:paraId="24F9B89F" w14:textId="77777777" w:rsidR="00E50779" w:rsidRDefault="00E50779" w:rsidP="00E50779">
      <w:pPr>
        <w:spacing w:after="0"/>
      </w:pPr>
    </w:p>
    <w:p w14:paraId="1B2C6130" w14:textId="77777777" w:rsidR="00E50779" w:rsidRDefault="00E50779" w:rsidP="00E50779">
      <w:pPr>
        <w:spacing w:after="0"/>
      </w:pPr>
    </w:p>
    <w:p w14:paraId="10993579" w14:textId="77777777" w:rsidR="00E50779" w:rsidRDefault="00E50779" w:rsidP="00E50779">
      <w:pPr>
        <w:spacing w:after="0"/>
      </w:pPr>
    </w:p>
    <w:p w14:paraId="60A51DED" w14:textId="77777777" w:rsidR="00E50779" w:rsidRDefault="00E50779" w:rsidP="00E50779">
      <w:pPr>
        <w:spacing w:after="0"/>
      </w:pPr>
    </w:p>
    <w:p w14:paraId="3979E510" w14:textId="77777777" w:rsidR="00E50779" w:rsidRDefault="00E50779" w:rsidP="00E50779">
      <w:pPr>
        <w:spacing w:after="0"/>
      </w:pPr>
    </w:p>
    <w:p w14:paraId="14557A18" w14:textId="77777777" w:rsidR="00E50779" w:rsidRDefault="00E50779" w:rsidP="00E50779">
      <w:pPr>
        <w:spacing w:after="0"/>
      </w:pPr>
    </w:p>
    <w:p w14:paraId="2E39B80C" w14:textId="77777777" w:rsidR="00E50779" w:rsidRDefault="00E50779" w:rsidP="00E50779">
      <w:pPr>
        <w:spacing w:after="0"/>
      </w:pPr>
    </w:p>
    <w:p w14:paraId="77566937" w14:textId="77777777" w:rsidR="00E50779" w:rsidRPr="00CE7CD7" w:rsidRDefault="00E50779" w:rsidP="00E50779">
      <w:pPr>
        <w:spacing w:after="0"/>
        <w:jc w:val="center"/>
        <w:rPr>
          <w:b/>
          <w:sz w:val="28"/>
          <w:szCs w:val="28"/>
        </w:rPr>
      </w:pPr>
      <w:r>
        <w:rPr>
          <w:b/>
          <w:sz w:val="28"/>
          <w:szCs w:val="28"/>
        </w:rPr>
        <w:lastRenderedPageBreak/>
        <w:t xml:space="preserve">Part Two: </w:t>
      </w:r>
      <w:r w:rsidRPr="00CE7CD7">
        <w:rPr>
          <w:b/>
          <w:sz w:val="28"/>
          <w:szCs w:val="28"/>
        </w:rPr>
        <w:t>The Importance of Biodiversity</w:t>
      </w:r>
    </w:p>
    <w:p w14:paraId="490F6069" w14:textId="77777777" w:rsidR="00E50779" w:rsidRDefault="00E50779" w:rsidP="00E50779">
      <w:pPr>
        <w:spacing w:after="0"/>
        <w:jc w:val="center"/>
        <w:rPr>
          <w:b/>
          <w:i/>
          <w:sz w:val="28"/>
          <w:szCs w:val="28"/>
        </w:rPr>
      </w:pPr>
    </w:p>
    <w:p w14:paraId="6DF278AE" w14:textId="77777777" w:rsidR="00E50779" w:rsidRDefault="00E50779" w:rsidP="00E50779">
      <w:pPr>
        <w:spacing w:after="0"/>
      </w:pPr>
      <w:r>
        <w:t>Use your food web to answer the following questions on a separate sheet of paper.</w:t>
      </w:r>
    </w:p>
    <w:p w14:paraId="0A0C9191" w14:textId="77777777" w:rsidR="00E50779" w:rsidRDefault="00E50779" w:rsidP="00E50779">
      <w:pPr>
        <w:spacing w:after="0"/>
      </w:pPr>
    </w:p>
    <w:p w14:paraId="1F391FF3" w14:textId="77777777" w:rsidR="00E50779" w:rsidRDefault="00E50779" w:rsidP="00E50779">
      <w:pPr>
        <w:pStyle w:val="ListParagraph"/>
        <w:numPr>
          <w:ilvl w:val="0"/>
          <w:numId w:val="5"/>
        </w:numPr>
        <w:spacing w:after="0"/>
      </w:pPr>
      <w:r>
        <w:t xml:space="preserve">Artic terns have been known to spend their summers in St. Paul’s inlet. This year, the population of summering terns has dropped drastically, only one quarter of the normal seasonal population have found their way to the inlet. Although scientists are unsure as to why this may have happened, can you predict how the decreasing tern population will affect the inlet ecosystem? </w:t>
      </w:r>
    </w:p>
    <w:p w14:paraId="6D8B708F" w14:textId="77777777" w:rsidR="00E50779" w:rsidRDefault="00E50779" w:rsidP="00E50779">
      <w:pPr>
        <w:spacing w:after="0"/>
        <w:ind w:left="360"/>
      </w:pPr>
    </w:p>
    <w:p w14:paraId="196A2280" w14:textId="77777777" w:rsidR="00E50779" w:rsidRDefault="00E50779" w:rsidP="00E50779">
      <w:pPr>
        <w:pStyle w:val="ListParagraph"/>
        <w:numPr>
          <w:ilvl w:val="0"/>
          <w:numId w:val="5"/>
        </w:numPr>
        <w:spacing w:after="0"/>
      </w:pPr>
      <w:r>
        <w:t>Remove three primary consumers from your food web. Explain how this will affect the inlet ecosystem.</w:t>
      </w:r>
    </w:p>
    <w:p w14:paraId="17BA486B" w14:textId="77777777" w:rsidR="00E50779" w:rsidRDefault="00E50779" w:rsidP="00E50779">
      <w:pPr>
        <w:pStyle w:val="ListParagraph"/>
      </w:pPr>
    </w:p>
    <w:p w14:paraId="6078E206" w14:textId="77777777" w:rsidR="00E50779" w:rsidRDefault="00E50779" w:rsidP="00E50779">
      <w:pPr>
        <w:pStyle w:val="ListParagraph"/>
        <w:numPr>
          <w:ilvl w:val="0"/>
          <w:numId w:val="5"/>
        </w:numPr>
        <w:spacing w:after="0"/>
      </w:pPr>
      <w:r>
        <w:t>Remove all of the secondary consumers from your food web. Explain how this will affect the inlet ecosystem.</w:t>
      </w:r>
    </w:p>
    <w:p w14:paraId="1883E004" w14:textId="77777777" w:rsidR="00E50779" w:rsidRDefault="00E50779" w:rsidP="00E50779">
      <w:pPr>
        <w:pStyle w:val="ListParagraph"/>
        <w:spacing w:after="0"/>
      </w:pPr>
    </w:p>
    <w:p w14:paraId="1635B925" w14:textId="77777777" w:rsidR="00E50779" w:rsidRDefault="00E50779" w:rsidP="00E50779">
      <w:pPr>
        <w:pStyle w:val="ListParagraph"/>
        <w:numPr>
          <w:ilvl w:val="0"/>
          <w:numId w:val="5"/>
        </w:numPr>
        <w:spacing w:after="0"/>
      </w:pPr>
      <w:r>
        <w:t>Eel grass has a local nickname, “goose grass”, and this year there are many MANY geese residing in the inlet! Eel grass has become very sparse in the inlet. How does this affect the food web (hint: some species rely on eel grass for other needs than food!).</w:t>
      </w:r>
    </w:p>
    <w:p w14:paraId="260C830E" w14:textId="77777777" w:rsidR="00E50779" w:rsidRDefault="00E50779" w:rsidP="00E50779">
      <w:pPr>
        <w:pStyle w:val="ListParagraph"/>
      </w:pPr>
    </w:p>
    <w:p w14:paraId="490C75EB" w14:textId="77777777" w:rsidR="00E50779" w:rsidRDefault="00E50779" w:rsidP="00E50779">
      <w:pPr>
        <w:pStyle w:val="ListParagraph"/>
        <w:numPr>
          <w:ilvl w:val="0"/>
          <w:numId w:val="5"/>
        </w:numPr>
        <w:spacing w:after="0"/>
      </w:pPr>
      <w:r>
        <w:t>Why is it important to protect species?</w:t>
      </w:r>
    </w:p>
    <w:p w14:paraId="7E149D4C" w14:textId="77777777" w:rsidR="00E50779" w:rsidRDefault="00E50779" w:rsidP="00E50779">
      <w:pPr>
        <w:spacing w:after="0"/>
      </w:pPr>
    </w:p>
    <w:p w14:paraId="77E36025" w14:textId="77777777" w:rsidR="00E50779" w:rsidRDefault="00E50779" w:rsidP="00E50779">
      <w:pPr>
        <w:pStyle w:val="ListParagraph"/>
        <w:numPr>
          <w:ilvl w:val="0"/>
          <w:numId w:val="5"/>
        </w:numPr>
        <w:spacing w:after="0"/>
      </w:pPr>
      <w:r>
        <w:t xml:space="preserve">Explain why biodiversity within an ecosystem is important. </w:t>
      </w:r>
    </w:p>
    <w:p w14:paraId="68EC6F3D" w14:textId="77777777" w:rsidR="00E50779" w:rsidRDefault="00E50779" w:rsidP="00E50779">
      <w:pPr>
        <w:pStyle w:val="ListParagraph"/>
      </w:pPr>
    </w:p>
    <w:p w14:paraId="5174647B" w14:textId="77777777" w:rsidR="00E50779" w:rsidRDefault="00E50779" w:rsidP="00E50779">
      <w:pPr>
        <w:pStyle w:val="ListParagraph"/>
        <w:numPr>
          <w:ilvl w:val="0"/>
          <w:numId w:val="5"/>
        </w:numPr>
        <w:spacing w:after="0"/>
      </w:pPr>
      <w:r>
        <w:t>Explain why biodiversity throughout the world is important.</w:t>
      </w:r>
    </w:p>
    <w:p w14:paraId="793F9D0B" w14:textId="77777777" w:rsidR="00E50779" w:rsidRPr="00D50612" w:rsidRDefault="00E50779" w:rsidP="00E50779">
      <w:pPr>
        <w:spacing w:after="0"/>
      </w:pPr>
    </w:p>
    <w:p w14:paraId="1878B173" w14:textId="77777777" w:rsidR="00E50779" w:rsidRDefault="00E50779" w:rsidP="00E50779">
      <w:pPr>
        <w:spacing w:after="0"/>
      </w:pPr>
    </w:p>
    <w:p w14:paraId="693C4564" w14:textId="77777777" w:rsidR="00E50779" w:rsidRDefault="00E50779" w:rsidP="00E50779">
      <w:pPr>
        <w:spacing w:after="0"/>
      </w:pPr>
    </w:p>
    <w:p w14:paraId="483F0B82" w14:textId="77777777" w:rsidR="00E50779" w:rsidRDefault="00E50779" w:rsidP="00E50779">
      <w:pPr>
        <w:spacing w:after="0"/>
      </w:pPr>
    </w:p>
    <w:p w14:paraId="0B8D1A7C" w14:textId="77777777" w:rsidR="00E2199C" w:rsidRDefault="00E2199C"/>
    <w:sectPr w:rsidR="00E2199C">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7F26B" w14:textId="77777777" w:rsidR="00747540" w:rsidRDefault="00747540" w:rsidP="00BA25A0">
      <w:pPr>
        <w:spacing w:after="0" w:line="240" w:lineRule="auto"/>
      </w:pPr>
      <w:r>
        <w:separator/>
      </w:r>
    </w:p>
  </w:endnote>
  <w:endnote w:type="continuationSeparator" w:id="0">
    <w:p w14:paraId="0DF91B09" w14:textId="77777777" w:rsidR="00747540" w:rsidRDefault="00747540" w:rsidP="00BA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585011"/>
      <w:docPartObj>
        <w:docPartGallery w:val="Page Numbers (Bottom of Page)"/>
        <w:docPartUnique/>
      </w:docPartObj>
    </w:sdtPr>
    <w:sdtEndPr>
      <w:rPr>
        <w:noProof/>
      </w:rPr>
    </w:sdtEndPr>
    <w:sdtContent>
      <w:p w14:paraId="6FDA46B5" w14:textId="1F1D4560" w:rsidR="00A869DE" w:rsidRDefault="00A869D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F74FA27" w14:textId="77777777" w:rsidR="00A869DE" w:rsidRDefault="00A86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223B3" w14:textId="77777777" w:rsidR="00747540" w:rsidRDefault="00747540" w:rsidP="00BA25A0">
      <w:pPr>
        <w:spacing w:after="0" w:line="240" w:lineRule="auto"/>
      </w:pPr>
      <w:r>
        <w:separator/>
      </w:r>
    </w:p>
  </w:footnote>
  <w:footnote w:type="continuationSeparator" w:id="0">
    <w:p w14:paraId="7AFACA24" w14:textId="77777777" w:rsidR="00747540" w:rsidRDefault="00747540" w:rsidP="00BA2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203"/>
      <w:gridCol w:w="2387"/>
    </w:tblGrid>
    <w:tr w:rsidR="00BA25A0" w14:paraId="441D2341" w14:textId="77777777" w:rsidTr="00BA25A0">
      <w:trPr>
        <w:trHeight w:val="288"/>
      </w:trPr>
      <w:tc>
        <w:tcPr>
          <w:tcW w:w="7203" w:type="dxa"/>
          <w:vAlign w:val="center"/>
        </w:tcPr>
        <w:p w14:paraId="63032E2D" w14:textId="77777777" w:rsidR="00BA25A0" w:rsidRDefault="00BA25A0" w:rsidP="00BA25A0">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40"/>
              <w:szCs w:val="40"/>
            </w:rPr>
            <w:t>Biodiversity</w:t>
          </w:r>
        </w:p>
      </w:tc>
      <w:tc>
        <w:tcPr>
          <w:tcW w:w="2387" w:type="dxa"/>
        </w:tcPr>
        <w:p w14:paraId="0C0F5ADA" w14:textId="77777777" w:rsidR="00BA25A0" w:rsidRPr="00EA2E63" w:rsidRDefault="00BA25A0" w:rsidP="00D37CB4">
          <w:pPr>
            <w:pStyle w:val="Header"/>
            <w:rPr>
              <w:rFonts w:asciiTheme="majorHAnsi" w:eastAsiaTheme="majorEastAsia" w:hAnsiTheme="majorHAnsi" w:cstheme="majorBidi"/>
              <w:b/>
              <w:bCs/>
              <w:color w:val="4F81BD" w:themeColor="accent1"/>
              <w:sz w:val="12"/>
              <w:szCs w:val="12"/>
              <w14:numForm w14:val="oldStyle"/>
            </w:rPr>
          </w:pPr>
          <w:r>
            <w:rPr>
              <w:rFonts w:asciiTheme="majorHAnsi" w:eastAsiaTheme="majorEastAsia" w:hAnsiTheme="majorHAnsi" w:cstheme="majorBidi"/>
              <w:b/>
              <w:bCs/>
              <w:noProof/>
              <w:color w:val="4F81BD" w:themeColor="accent1"/>
              <w:sz w:val="36"/>
              <w:szCs w:val="36"/>
              <w:lang w:eastAsia="en-CA"/>
            </w:rPr>
            <w:drawing>
              <wp:anchor distT="0" distB="0" distL="114300" distR="114300" simplePos="0" relativeHeight="251659264" behindDoc="0" locked="0" layoutInCell="1" allowOverlap="1" wp14:anchorId="6514C2A1" wp14:editId="687B8509">
                <wp:simplePos x="0" y="0"/>
                <wp:positionH relativeFrom="column">
                  <wp:posOffset>57150</wp:posOffset>
                </wp:positionH>
                <wp:positionV relativeFrom="paragraph">
                  <wp:posOffset>0</wp:posOffset>
                </wp:positionV>
                <wp:extent cx="1169670" cy="561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A_logo_-_high_res.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70" cy="561975"/>
                        </a:xfrm>
                        <a:prstGeom prst="rect">
                          <a:avLst/>
                        </a:prstGeom>
                      </pic:spPr>
                    </pic:pic>
                  </a:graphicData>
                </a:graphic>
                <wp14:sizeRelH relativeFrom="page">
                  <wp14:pctWidth>0</wp14:pctWidth>
                </wp14:sizeRelH>
                <wp14:sizeRelV relativeFrom="page">
                  <wp14:pctHeight>0</wp14:pctHeight>
                </wp14:sizeRelV>
              </wp:anchor>
            </w:drawing>
          </w:r>
        </w:p>
      </w:tc>
    </w:tr>
  </w:tbl>
  <w:p w14:paraId="2CDE4816" w14:textId="77777777" w:rsidR="00BA25A0" w:rsidRDefault="00BA25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0622A"/>
    <w:multiLevelType w:val="hybridMultilevel"/>
    <w:tmpl w:val="7C9CF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3900325"/>
    <w:multiLevelType w:val="hybridMultilevel"/>
    <w:tmpl w:val="378A295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47F61F2"/>
    <w:multiLevelType w:val="hybridMultilevel"/>
    <w:tmpl w:val="C6EAB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FAE1206"/>
    <w:multiLevelType w:val="hybridMultilevel"/>
    <w:tmpl w:val="1BFE63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0B65E72"/>
    <w:multiLevelType w:val="hybridMultilevel"/>
    <w:tmpl w:val="298A0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1B"/>
    <w:rsid w:val="000F1A21"/>
    <w:rsid w:val="00186443"/>
    <w:rsid w:val="00197604"/>
    <w:rsid w:val="001B1E34"/>
    <w:rsid w:val="0020380C"/>
    <w:rsid w:val="00233F82"/>
    <w:rsid w:val="00236479"/>
    <w:rsid w:val="002B2536"/>
    <w:rsid w:val="00377E17"/>
    <w:rsid w:val="003975F2"/>
    <w:rsid w:val="003A6023"/>
    <w:rsid w:val="0043620B"/>
    <w:rsid w:val="00463900"/>
    <w:rsid w:val="00484E44"/>
    <w:rsid w:val="004A0C0C"/>
    <w:rsid w:val="005C2A0A"/>
    <w:rsid w:val="00616A27"/>
    <w:rsid w:val="00625FB5"/>
    <w:rsid w:val="0063469C"/>
    <w:rsid w:val="00662FA2"/>
    <w:rsid w:val="006851E3"/>
    <w:rsid w:val="00690C4A"/>
    <w:rsid w:val="006965B9"/>
    <w:rsid w:val="006E007B"/>
    <w:rsid w:val="00716542"/>
    <w:rsid w:val="007175F9"/>
    <w:rsid w:val="00731397"/>
    <w:rsid w:val="00747540"/>
    <w:rsid w:val="007570FB"/>
    <w:rsid w:val="007A694A"/>
    <w:rsid w:val="007D6583"/>
    <w:rsid w:val="00810098"/>
    <w:rsid w:val="008228E1"/>
    <w:rsid w:val="00841050"/>
    <w:rsid w:val="009142EB"/>
    <w:rsid w:val="009A1C59"/>
    <w:rsid w:val="00A0124E"/>
    <w:rsid w:val="00A869DE"/>
    <w:rsid w:val="00A91A3B"/>
    <w:rsid w:val="00B21317"/>
    <w:rsid w:val="00BA25A0"/>
    <w:rsid w:val="00BD56B2"/>
    <w:rsid w:val="00BF347C"/>
    <w:rsid w:val="00C5590A"/>
    <w:rsid w:val="00CF4450"/>
    <w:rsid w:val="00D45A3A"/>
    <w:rsid w:val="00D51DF5"/>
    <w:rsid w:val="00D71750"/>
    <w:rsid w:val="00DD3B57"/>
    <w:rsid w:val="00E056D9"/>
    <w:rsid w:val="00E2199C"/>
    <w:rsid w:val="00E50779"/>
    <w:rsid w:val="00E63FF8"/>
    <w:rsid w:val="00EC1C18"/>
    <w:rsid w:val="00EC6E89"/>
    <w:rsid w:val="00ED5BFD"/>
    <w:rsid w:val="00F0341B"/>
    <w:rsid w:val="00F223B9"/>
    <w:rsid w:val="00FC339C"/>
    <w:rsid w:val="00FE2AFF"/>
    <w:rsid w:val="00FE3D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FE76"/>
  <w15:docId w15:val="{EA66C2D2-7F2D-4983-8692-D811ABBD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41B"/>
    <w:pPr>
      <w:ind w:left="720"/>
      <w:contextualSpacing/>
    </w:pPr>
  </w:style>
  <w:style w:type="table" w:styleId="TableGrid">
    <w:name w:val="Table Grid"/>
    <w:basedOn w:val="TableNormal"/>
    <w:uiPriority w:val="59"/>
    <w:rsid w:val="00F03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2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5A0"/>
  </w:style>
  <w:style w:type="paragraph" w:styleId="Footer">
    <w:name w:val="footer"/>
    <w:basedOn w:val="Normal"/>
    <w:link w:val="FooterChar"/>
    <w:uiPriority w:val="99"/>
    <w:unhideWhenUsed/>
    <w:rsid w:val="00BA2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5A0"/>
  </w:style>
  <w:style w:type="paragraph" w:styleId="BalloonText">
    <w:name w:val="Balloon Text"/>
    <w:basedOn w:val="Normal"/>
    <w:link w:val="BalloonTextChar"/>
    <w:uiPriority w:val="99"/>
    <w:semiHidden/>
    <w:unhideWhenUsed/>
    <w:rsid w:val="00BA2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5A0"/>
    <w:rPr>
      <w:rFonts w:ascii="Tahoma" w:hAnsi="Tahoma" w:cs="Tahoma"/>
      <w:sz w:val="16"/>
      <w:szCs w:val="16"/>
    </w:rPr>
  </w:style>
  <w:style w:type="character" w:styleId="Hyperlink">
    <w:name w:val="Hyperlink"/>
    <w:basedOn w:val="DefaultParagraphFont"/>
    <w:uiPriority w:val="99"/>
    <w:unhideWhenUsed/>
    <w:rsid w:val="00BA25A0"/>
    <w:rPr>
      <w:color w:val="0000FF" w:themeColor="hyperlink"/>
      <w:u w:val="single"/>
    </w:rPr>
  </w:style>
  <w:style w:type="character" w:styleId="CommentReference">
    <w:name w:val="annotation reference"/>
    <w:basedOn w:val="DefaultParagraphFont"/>
    <w:uiPriority w:val="99"/>
    <w:semiHidden/>
    <w:unhideWhenUsed/>
    <w:rsid w:val="00EC1C18"/>
    <w:rPr>
      <w:sz w:val="16"/>
      <w:szCs w:val="16"/>
    </w:rPr>
  </w:style>
  <w:style w:type="paragraph" w:styleId="CommentText">
    <w:name w:val="annotation text"/>
    <w:basedOn w:val="Normal"/>
    <w:link w:val="CommentTextChar"/>
    <w:uiPriority w:val="99"/>
    <w:semiHidden/>
    <w:unhideWhenUsed/>
    <w:rsid w:val="00EC1C18"/>
    <w:pPr>
      <w:spacing w:line="240" w:lineRule="auto"/>
    </w:pPr>
    <w:rPr>
      <w:sz w:val="20"/>
      <w:szCs w:val="20"/>
    </w:rPr>
  </w:style>
  <w:style w:type="character" w:customStyle="1" w:styleId="CommentTextChar">
    <w:name w:val="Comment Text Char"/>
    <w:basedOn w:val="DefaultParagraphFont"/>
    <w:link w:val="CommentText"/>
    <w:uiPriority w:val="99"/>
    <w:semiHidden/>
    <w:rsid w:val="00EC1C18"/>
    <w:rPr>
      <w:sz w:val="20"/>
      <w:szCs w:val="20"/>
    </w:rPr>
  </w:style>
  <w:style w:type="paragraph" w:styleId="CommentSubject">
    <w:name w:val="annotation subject"/>
    <w:basedOn w:val="CommentText"/>
    <w:next w:val="CommentText"/>
    <w:link w:val="CommentSubjectChar"/>
    <w:uiPriority w:val="99"/>
    <w:semiHidden/>
    <w:unhideWhenUsed/>
    <w:rsid w:val="00EC1C18"/>
    <w:rPr>
      <w:b/>
      <w:bCs/>
    </w:rPr>
  </w:style>
  <w:style w:type="character" w:customStyle="1" w:styleId="CommentSubjectChar">
    <w:name w:val="Comment Subject Char"/>
    <w:basedOn w:val="CommentTextChar"/>
    <w:link w:val="CommentSubject"/>
    <w:uiPriority w:val="99"/>
    <w:semiHidden/>
    <w:rsid w:val="00EC1C18"/>
    <w:rPr>
      <w:b/>
      <w:bCs/>
      <w:sz w:val="20"/>
      <w:szCs w:val="20"/>
    </w:rPr>
  </w:style>
  <w:style w:type="character" w:styleId="FollowedHyperlink">
    <w:name w:val="FollowedHyperlink"/>
    <w:basedOn w:val="DefaultParagraphFont"/>
    <w:uiPriority w:val="99"/>
    <w:semiHidden/>
    <w:unhideWhenUsed/>
    <w:rsid w:val="009142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nl.ca/edu/k12/curriculum/guides/science/sci1206/unit1.PDF"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rra.ca/documents/CURRA_Research_Report_11_16-Brackish_Pond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rra.ca/documents/CURRA_Research_Report_11_16-Brackish_Pond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gov.nl.ca/edu/k12/curriculum/guides/science/envsci3205/3205_unit_1_revised_July2010.pdf" TargetMode="External"/><Relationship Id="rId4" Type="http://schemas.openxmlformats.org/officeDocument/2006/relationships/settings" Target="settings.xml"/><Relationship Id="rId9" Type="http://schemas.openxmlformats.org/officeDocument/2006/relationships/hyperlink" Target="http://www.amal.k12.nf.ca/amal/pluginfile.php?file=%2F3012%2Fmod_resource%2Fcontent%2F0%2FInteractions_Curriculum_Guid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[Type the document title]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3267</TotalTime>
  <Pages>4</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Rocks</dc:creator>
  <cp:lastModifiedBy>allison eaton</cp:lastModifiedBy>
  <cp:revision>44</cp:revision>
  <dcterms:created xsi:type="dcterms:W3CDTF">2013-02-13T13:48:00Z</dcterms:created>
  <dcterms:modified xsi:type="dcterms:W3CDTF">2013-07-26T11:57:00Z</dcterms:modified>
</cp:coreProperties>
</file>