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6691" w14:paraId="6FF8F98D" w14:textId="77777777" w:rsidTr="009F5CB7">
        <w:tc>
          <w:tcPr>
            <w:tcW w:w="9576" w:type="dxa"/>
          </w:tcPr>
          <w:p w14:paraId="634883E6" w14:textId="77777777" w:rsidR="006B6691" w:rsidRPr="009047B3" w:rsidRDefault="006B6691" w:rsidP="007E75D3">
            <w:bookmarkStart w:id="0" w:name="_GoBack"/>
            <w:bookmarkEnd w:id="0"/>
            <w:r>
              <w:rPr>
                <w:b/>
              </w:rPr>
              <w:t xml:space="preserve">Course(s): </w:t>
            </w:r>
            <w:r>
              <w:t>Environmental Science 3205</w:t>
            </w:r>
          </w:p>
        </w:tc>
      </w:tr>
      <w:tr w:rsidR="00620E95" w:rsidRPr="00992464" w14:paraId="4351BD8C" w14:textId="77777777" w:rsidTr="007E75D3">
        <w:tc>
          <w:tcPr>
            <w:tcW w:w="9576" w:type="dxa"/>
          </w:tcPr>
          <w:p w14:paraId="3D8A7EC0" w14:textId="77777777" w:rsidR="00620E95" w:rsidRDefault="00620E95" w:rsidP="007E75D3">
            <w:pPr>
              <w:rPr>
                <w:b/>
              </w:rPr>
            </w:pPr>
            <w:r>
              <w:rPr>
                <w:b/>
              </w:rPr>
              <w:t>Curriculum Expectations:</w:t>
            </w:r>
          </w:p>
          <w:p w14:paraId="052D4E37" w14:textId="77777777" w:rsidR="00D6353D" w:rsidRPr="00D6353D" w:rsidRDefault="009047B3" w:rsidP="00D635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D6353D">
              <w:rPr>
                <w:rFonts w:cs="Times New Roman"/>
              </w:rPr>
              <w:t>1.19 describe your community’s impact on the environment</w:t>
            </w:r>
            <w:r w:rsidR="00D6353D" w:rsidRPr="00D6353D">
              <w:rPr>
                <w:rFonts w:cs="Times New Roman"/>
              </w:rPr>
              <w:t xml:space="preserve"> </w:t>
            </w:r>
          </w:p>
          <w:p w14:paraId="361E4BE1" w14:textId="77777777" w:rsidR="009047B3" w:rsidRPr="00D6353D" w:rsidRDefault="00D061FA" w:rsidP="00D6353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1.20 describe environmental responsibility *to be discussed at the individual and community level</w:t>
            </w:r>
            <w:r w:rsidR="00D6353D">
              <w:rPr>
                <w:rFonts w:cs="Times New Roman"/>
              </w:rPr>
              <w:t xml:space="preserve">  </w:t>
            </w:r>
            <w:r w:rsidR="00D6353D" w:rsidRPr="00D6353D">
              <w:rPr>
                <w:rFonts w:cs="Times New Roman"/>
                <w:sz w:val="18"/>
                <w:szCs w:val="18"/>
              </w:rPr>
              <w:t>(</w:t>
            </w:r>
            <w:hyperlink r:id="rId7" w:history="1">
              <w:r w:rsidR="00D6353D" w:rsidRPr="00D6353D">
                <w:rPr>
                  <w:rStyle w:val="Hyperlink"/>
                  <w:rFonts w:cs="Times New Roman"/>
                  <w:sz w:val="18"/>
                  <w:szCs w:val="18"/>
                </w:rPr>
                <w:t>http://www.ed.gov.nl.ca/edu/k12/curriculum/guides/science/envsci3205/3205_unit_1_revised_July2010.pdf</w:t>
              </w:r>
            </w:hyperlink>
            <w:r w:rsidR="00D6353D" w:rsidRPr="00D6353D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620E95" w:rsidRPr="00C337B4" w14:paraId="309D84DA" w14:textId="77777777" w:rsidTr="007E75D3">
        <w:tc>
          <w:tcPr>
            <w:tcW w:w="9576" w:type="dxa"/>
          </w:tcPr>
          <w:p w14:paraId="31E1704A" w14:textId="77777777" w:rsidR="00620E95" w:rsidRPr="00C337B4" w:rsidRDefault="00620E95" w:rsidP="00620E95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b/>
              </w:rPr>
              <w:t>Overview</w:t>
            </w:r>
            <w:r w:rsidRPr="007A346B">
              <w:rPr>
                <w:b/>
              </w:rPr>
              <w:t>:</w:t>
            </w:r>
            <w:r w:rsidRPr="007A346B">
              <w:t xml:space="preserve"> </w:t>
            </w:r>
            <w:r w:rsidRPr="007A346B">
              <w:rPr>
                <w:rFonts w:eastAsia="Times New Roman" w:cs="Times New Roman"/>
                <w:lang w:eastAsia="en-CA"/>
              </w:rPr>
              <w:t xml:space="preserve"> </w:t>
            </w:r>
            <w:r w:rsidR="00FD50CA">
              <w:rPr>
                <w:rFonts w:eastAsia="Times New Roman" w:cs="Times New Roman"/>
                <w:lang w:eastAsia="en-CA"/>
              </w:rPr>
              <w:t xml:space="preserve">Students will use information from their own households to explore the patterns of food retrieval and consumption </w:t>
            </w:r>
            <w:r w:rsidR="005E5DB5">
              <w:rPr>
                <w:rFonts w:eastAsia="Times New Roman" w:cs="Times New Roman"/>
                <w:lang w:eastAsia="en-CA"/>
              </w:rPr>
              <w:t>in the Bonne Bay area. This exploration will lead to the discussio</w:t>
            </w:r>
            <w:r w:rsidR="009047B3">
              <w:rPr>
                <w:rFonts w:eastAsia="Times New Roman" w:cs="Times New Roman"/>
                <w:lang w:eastAsia="en-CA"/>
              </w:rPr>
              <w:t>n of food security in the area as well as the subsequent impacts on the environment</w:t>
            </w:r>
            <w:r w:rsidR="00CF0037">
              <w:rPr>
                <w:rFonts w:eastAsia="Times New Roman" w:cs="Times New Roman"/>
                <w:lang w:eastAsia="en-CA"/>
              </w:rPr>
              <w:t>.</w:t>
            </w:r>
          </w:p>
        </w:tc>
      </w:tr>
      <w:tr w:rsidR="00620E95" w:rsidRPr="00692AF6" w14:paraId="66302C2F" w14:textId="77777777" w:rsidTr="007E75D3">
        <w:tc>
          <w:tcPr>
            <w:tcW w:w="9576" w:type="dxa"/>
          </w:tcPr>
          <w:p w14:paraId="25FE5AFD" w14:textId="77777777" w:rsidR="00620E95" w:rsidRDefault="00620E95" w:rsidP="007E75D3">
            <w:pPr>
              <w:rPr>
                <w:b/>
              </w:rPr>
            </w:pPr>
            <w:r w:rsidRPr="00CB7921">
              <w:rPr>
                <w:b/>
              </w:rPr>
              <w:t>Materials:</w:t>
            </w:r>
          </w:p>
          <w:p w14:paraId="29F573CD" w14:textId="77777777" w:rsidR="006272A6" w:rsidRPr="006272A6" w:rsidRDefault="006272A6" w:rsidP="007E75D3">
            <w:pPr>
              <w:rPr>
                <w:i/>
              </w:rPr>
            </w:pPr>
            <w:r>
              <w:rPr>
                <w:i/>
              </w:rPr>
              <w:t>Teacher</w:t>
            </w:r>
          </w:p>
          <w:p w14:paraId="48685BC9" w14:textId="77777777" w:rsidR="00777E8B" w:rsidRDefault="006272A6" w:rsidP="006272A6">
            <w:pPr>
              <w:pStyle w:val="ListParagraph"/>
              <w:numPr>
                <w:ilvl w:val="0"/>
                <w:numId w:val="1"/>
              </w:numPr>
            </w:pPr>
            <w:r>
              <w:t>SMARTBoard Food Security</w:t>
            </w:r>
          </w:p>
          <w:p w14:paraId="6695FF77" w14:textId="77777777" w:rsidR="006272A6" w:rsidRDefault="00777E8B" w:rsidP="006272A6">
            <w:pPr>
              <w:pStyle w:val="ListParagraph"/>
              <w:numPr>
                <w:ilvl w:val="0"/>
                <w:numId w:val="1"/>
              </w:numPr>
            </w:pPr>
            <w:r>
              <w:t xml:space="preserve"> Based on “A Community Food Security assessment of the Bonne Bay Region” by Kristen Lowitt </w:t>
            </w:r>
            <w:r w:rsidRPr="00777E8B">
              <w:rPr>
                <w:sz w:val="18"/>
                <w:szCs w:val="18"/>
              </w:rPr>
              <w:t>(</w:t>
            </w:r>
            <w:hyperlink r:id="rId8" w:history="1">
              <w:r w:rsidRPr="00777E8B">
                <w:rPr>
                  <w:rStyle w:val="Hyperlink"/>
                  <w:sz w:val="18"/>
                  <w:szCs w:val="18"/>
                </w:rPr>
                <w:t>http://www.curra.ca/documents/CFS%20Assessment%20Report_%20Final_Oct%2009.pdf</w:t>
              </w:r>
            </w:hyperlink>
            <w:r w:rsidRPr="00777E8B">
              <w:rPr>
                <w:sz w:val="18"/>
                <w:szCs w:val="18"/>
              </w:rPr>
              <w:t>)</w:t>
            </w:r>
          </w:p>
          <w:p w14:paraId="23766315" w14:textId="77777777" w:rsidR="006272A6" w:rsidRPr="006272A6" w:rsidRDefault="006272A6" w:rsidP="006272A6">
            <w:pPr>
              <w:rPr>
                <w:i/>
              </w:rPr>
            </w:pPr>
            <w:r>
              <w:rPr>
                <w:i/>
              </w:rPr>
              <w:t>Students</w:t>
            </w:r>
          </w:p>
          <w:p w14:paraId="0FC3D0DB" w14:textId="77777777" w:rsidR="00BF6A71" w:rsidRPr="00692AF6" w:rsidRDefault="00E77716" w:rsidP="00777E8B">
            <w:pPr>
              <w:pStyle w:val="ListParagraph"/>
              <w:numPr>
                <w:ilvl w:val="0"/>
                <w:numId w:val="1"/>
              </w:numPr>
            </w:pPr>
            <w:r>
              <w:t>How Far Did Your Food Travel? Activity Sheet</w:t>
            </w:r>
          </w:p>
        </w:tc>
      </w:tr>
      <w:tr w:rsidR="00AF7D52" w:rsidRPr="00692AF6" w14:paraId="0AD18629" w14:textId="77777777" w:rsidTr="007E75D3">
        <w:tc>
          <w:tcPr>
            <w:tcW w:w="9576" w:type="dxa"/>
          </w:tcPr>
          <w:p w14:paraId="611C03FA" w14:textId="77777777" w:rsidR="00AF7D52" w:rsidRPr="00AF7D52" w:rsidRDefault="00AF7D52" w:rsidP="007E75D3">
            <w:r>
              <w:rPr>
                <w:b/>
              </w:rPr>
              <w:t xml:space="preserve">CURRA Reference: </w:t>
            </w:r>
            <w:r>
              <w:t xml:space="preserve">A Community Food Security Assessment of the Bonne Bay Region – Kristen Lowitt </w:t>
            </w:r>
            <w:r w:rsidRPr="00AF7D52">
              <w:rPr>
                <w:sz w:val="18"/>
                <w:szCs w:val="18"/>
              </w:rPr>
              <w:t>(</w:t>
            </w:r>
            <w:hyperlink r:id="rId9" w:history="1">
              <w:r w:rsidRPr="00AF7D52">
                <w:rPr>
                  <w:rStyle w:val="Hyperlink"/>
                  <w:sz w:val="18"/>
                  <w:szCs w:val="18"/>
                </w:rPr>
                <w:t>http://www.curra.ca/documents/CFS%20Assessment%20Report_%20Final_Oct%2009.pdf</w:t>
              </w:r>
            </w:hyperlink>
            <w:r w:rsidRPr="00AF7D52">
              <w:rPr>
                <w:sz w:val="18"/>
                <w:szCs w:val="18"/>
              </w:rPr>
              <w:t>)</w:t>
            </w:r>
            <w:r>
              <w:t xml:space="preserve">. For more research on this topic </w:t>
            </w:r>
            <w:r w:rsidR="003409C3">
              <w:t xml:space="preserve">see “Marine wildlife of the Gros Morne national park region” – Joeseph S. Wroblewski  or </w:t>
            </w:r>
            <w:r>
              <w:t xml:space="preserve">visit </w:t>
            </w:r>
            <w:hyperlink r:id="rId10" w:history="1">
              <w:r w:rsidRPr="00C64CED">
                <w:rPr>
                  <w:rStyle w:val="Hyperlink"/>
                </w:rPr>
                <w:t>www.curra.ca</w:t>
              </w:r>
            </w:hyperlink>
            <w:r>
              <w:t xml:space="preserve">.  </w:t>
            </w:r>
          </w:p>
        </w:tc>
      </w:tr>
      <w:tr w:rsidR="00620E95" w:rsidRPr="0012465D" w14:paraId="225F5FB1" w14:textId="77777777" w:rsidTr="007E75D3">
        <w:tc>
          <w:tcPr>
            <w:tcW w:w="9576" w:type="dxa"/>
          </w:tcPr>
          <w:p w14:paraId="23147B6F" w14:textId="7C840DB5" w:rsidR="00620E95" w:rsidRPr="00BE3D90" w:rsidRDefault="00620E95" w:rsidP="007E75D3">
            <w:pPr>
              <w:rPr>
                <w:i/>
              </w:rPr>
            </w:pPr>
            <w:r w:rsidRPr="00EE11D7">
              <w:rPr>
                <w:b/>
              </w:rPr>
              <w:t>Lesson Details:</w:t>
            </w:r>
            <w:r w:rsidR="00BA6945">
              <w:rPr>
                <w:b/>
              </w:rPr>
              <w:t xml:space="preserve"> </w:t>
            </w:r>
            <w:r w:rsidR="00BA6945">
              <w:rPr>
                <w:i/>
              </w:rPr>
              <w:t>(Allow preparation and one, one hour period)</w:t>
            </w:r>
          </w:p>
          <w:p w14:paraId="63D00F10" w14:textId="77777777" w:rsidR="00DE3AF2" w:rsidRPr="00DE3AF2" w:rsidRDefault="00DE3AF2" w:rsidP="007E75D3">
            <w:pPr>
              <w:rPr>
                <w:i/>
              </w:rPr>
            </w:pPr>
            <w:r>
              <w:rPr>
                <w:i/>
              </w:rPr>
              <w:t>Pre-lesson preparation</w:t>
            </w:r>
          </w:p>
          <w:p w14:paraId="3FDECC6D" w14:textId="77777777" w:rsidR="00620E95" w:rsidRPr="00E77716" w:rsidRDefault="00AA0F48" w:rsidP="00620E9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Have students complete </w:t>
            </w:r>
            <w:r w:rsidR="00E77716">
              <w:t xml:space="preserve">the activity “How Far Did Your Food Travel?” </w:t>
            </w:r>
          </w:p>
          <w:p w14:paraId="615555DA" w14:textId="77777777" w:rsidR="00E77716" w:rsidRPr="005725D9" w:rsidRDefault="00E77716" w:rsidP="00E77716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Give students plenty of time so they can explore the questions fully or make a trip to the grocery store if necessary</w:t>
            </w:r>
          </w:p>
          <w:p w14:paraId="21CB6763" w14:textId="77777777" w:rsidR="00E77716" w:rsidRDefault="00E77716" w:rsidP="00E77716">
            <w:pPr>
              <w:rPr>
                <w:i/>
              </w:rPr>
            </w:pPr>
            <w:r>
              <w:rPr>
                <w:i/>
              </w:rPr>
              <w:t>Lesson</w:t>
            </w:r>
          </w:p>
          <w:p w14:paraId="1349F69E" w14:textId="77777777" w:rsidR="00E77716" w:rsidRDefault="007816E9" w:rsidP="00E77716">
            <w:pPr>
              <w:pStyle w:val="ListParagraph"/>
              <w:numPr>
                <w:ilvl w:val="0"/>
                <w:numId w:val="5"/>
              </w:numPr>
            </w:pPr>
            <w:r>
              <w:t>Discuss student findings for take home activity</w:t>
            </w:r>
          </w:p>
          <w:p w14:paraId="1786C0FA" w14:textId="77777777" w:rsidR="00C52C6C" w:rsidRDefault="00C52C6C" w:rsidP="00C52C6C">
            <w:pPr>
              <w:pStyle w:val="ListParagraph"/>
              <w:numPr>
                <w:ilvl w:val="0"/>
                <w:numId w:val="5"/>
              </w:numPr>
            </w:pPr>
            <w:r>
              <w:t>Use SMARTBoard Food Security to introduce the concept of an ecological footprint and have students brainstorm ways to decrease their footprints with regards to food items</w:t>
            </w:r>
          </w:p>
          <w:p w14:paraId="1711D62B" w14:textId="77777777" w:rsidR="00321EC2" w:rsidRDefault="00321EC2" w:rsidP="00D6353D">
            <w:pPr>
              <w:pStyle w:val="ListParagraph"/>
              <w:numPr>
                <w:ilvl w:val="0"/>
                <w:numId w:val="5"/>
              </w:numPr>
            </w:pPr>
            <w:r>
              <w:t xml:space="preserve">Explore how these strategies could be possible in the Bonne Bay Area (examine food security based on “A Community Food Security assessment of the Bonne Bay Region” by Kristen Lowitt </w:t>
            </w:r>
          </w:p>
          <w:p w14:paraId="7ED8C20F" w14:textId="39475272" w:rsidR="00BE3D90" w:rsidRDefault="00BE3D90" w:rsidP="00BE3D90">
            <w:pPr>
              <w:pStyle w:val="ListParagraph"/>
              <w:numPr>
                <w:ilvl w:val="0"/>
                <w:numId w:val="5"/>
              </w:numPr>
            </w:pPr>
            <w:r>
              <w:t xml:space="preserve">Listen to Kristin Lowitt’s radio documentary “As we Fish &amp;Farm” </w:t>
            </w:r>
            <w:hyperlink r:id="rId11" w:history="1">
              <w:r w:rsidRPr="006E1A43">
                <w:rPr>
                  <w:rStyle w:val="Hyperlink"/>
                </w:rPr>
                <w:t>http://www.curra.ca/new_initiatives_food_security.html</w:t>
              </w:r>
            </w:hyperlink>
          </w:p>
          <w:p w14:paraId="27A5E56D" w14:textId="4D4583A9" w:rsidR="00BE3D90" w:rsidRPr="00E77716" w:rsidRDefault="00BE3D90" w:rsidP="00BE3D90">
            <w:pPr>
              <w:pStyle w:val="ListParagraph"/>
            </w:pPr>
          </w:p>
        </w:tc>
      </w:tr>
      <w:tr w:rsidR="00620E95" w:rsidRPr="00992464" w14:paraId="53E8E55D" w14:textId="77777777" w:rsidTr="007E75D3">
        <w:tc>
          <w:tcPr>
            <w:tcW w:w="9576" w:type="dxa"/>
          </w:tcPr>
          <w:p w14:paraId="3FE6BBA7" w14:textId="77777777" w:rsidR="00620E95" w:rsidRDefault="00620E95" w:rsidP="007E75D3">
            <w:pPr>
              <w:rPr>
                <w:b/>
              </w:rPr>
            </w:pPr>
            <w:r>
              <w:rPr>
                <w:b/>
              </w:rPr>
              <w:t>Assessment</w:t>
            </w:r>
            <w:r w:rsidRPr="006E7612">
              <w:rPr>
                <w:b/>
              </w:rPr>
              <w:t>:</w:t>
            </w:r>
          </w:p>
          <w:p w14:paraId="11B9D1E8" w14:textId="77777777" w:rsidR="00BB0BC8" w:rsidRPr="00BB0BC8" w:rsidRDefault="00BB0BC8" w:rsidP="007E75D3">
            <w:pPr>
              <w:rPr>
                <w:i/>
              </w:rPr>
            </w:pPr>
            <w:r>
              <w:rPr>
                <w:i/>
              </w:rPr>
              <w:t>Discussion Questions</w:t>
            </w:r>
          </w:p>
          <w:p w14:paraId="20B67BC3" w14:textId="77777777" w:rsidR="00126E8B" w:rsidRDefault="00126E8B" w:rsidP="007E75D3">
            <w:pPr>
              <w:pStyle w:val="ListParagraph"/>
              <w:numPr>
                <w:ilvl w:val="0"/>
                <w:numId w:val="3"/>
              </w:numPr>
            </w:pPr>
            <w:r>
              <w:t>Do you take advantage of any programs contributing to food security strength in the area?</w:t>
            </w:r>
          </w:p>
          <w:p w14:paraId="13B6B073" w14:textId="77777777" w:rsidR="00620E95" w:rsidRDefault="00086529" w:rsidP="007E75D3">
            <w:pPr>
              <w:pStyle w:val="ListParagraph"/>
              <w:numPr>
                <w:ilvl w:val="0"/>
                <w:numId w:val="3"/>
              </w:numPr>
            </w:pPr>
            <w:r>
              <w:t>What aspects of the food security assessment could help you and your family reduce your ecological footprint?</w:t>
            </w:r>
          </w:p>
          <w:p w14:paraId="629BDFA0" w14:textId="77777777" w:rsidR="00086529" w:rsidRDefault="00086529" w:rsidP="007E75D3">
            <w:pPr>
              <w:pStyle w:val="ListParagraph"/>
              <w:numPr>
                <w:ilvl w:val="0"/>
                <w:numId w:val="3"/>
              </w:numPr>
            </w:pPr>
            <w:r>
              <w:t>What aspects may hinder your ability to reduce your ecological footprint?</w:t>
            </w:r>
          </w:p>
          <w:p w14:paraId="10DEF1A4" w14:textId="7DFBF427" w:rsidR="00086529" w:rsidRPr="00992464" w:rsidRDefault="00086529" w:rsidP="007E75D3">
            <w:pPr>
              <w:pStyle w:val="ListParagraph"/>
              <w:numPr>
                <w:ilvl w:val="0"/>
                <w:numId w:val="3"/>
              </w:numPr>
            </w:pPr>
            <w:r>
              <w:t xml:space="preserve">Which residents may be more susceptible to food </w:t>
            </w:r>
            <w:r w:rsidRPr="00652FD7">
              <w:t>I</w:t>
            </w:r>
            <w:r w:rsidR="00EA098B" w:rsidRPr="00652FD7">
              <w:t>N</w:t>
            </w:r>
            <w:r>
              <w:t xml:space="preserve">security based on the </w:t>
            </w:r>
            <w:r w:rsidR="000B7915">
              <w:t>com</w:t>
            </w:r>
            <w:r w:rsidR="00BF1A00">
              <w:t>munity food security assessment?</w:t>
            </w:r>
          </w:p>
        </w:tc>
      </w:tr>
      <w:tr w:rsidR="00620E95" w14:paraId="0B6CED5B" w14:textId="77777777" w:rsidTr="007E75D3">
        <w:tc>
          <w:tcPr>
            <w:tcW w:w="9576" w:type="dxa"/>
          </w:tcPr>
          <w:p w14:paraId="229D665E" w14:textId="0032BB48" w:rsidR="00620E95" w:rsidRDefault="00620E95" w:rsidP="007E75D3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</w:tc>
      </w:tr>
    </w:tbl>
    <w:p w14:paraId="0CD53BFB" w14:textId="77777777" w:rsidR="008F56A0" w:rsidRPr="003A1DA4" w:rsidRDefault="008F56A0" w:rsidP="008F56A0">
      <w:pPr>
        <w:rPr>
          <w:sz w:val="28"/>
          <w:szCs w:val="28"/>
        </w:rPr>
      </w:pPr>
    </w:p>
    <w:p w14:paraId="14CC2752" w14:textId="1FFDAAA4" w:rsidR="001B4523" w:rsidRDefault="001B4523" w:rsidP="001B4523">
      <w:pPr>
        <w:jc w:val="center"/>
      </w:pPr>
      <w:r>
        <w:rPr>
          <w:b/>
          <w:sz w:val="28"/>
          <w:szCs w:val="28"/>
        </w:rPr>
        <w:lastRenderedPageBreak/>
        <w:t>How Far Did Your Food Travel?</w:t>
      </w:r>
    </w:p>
    <w:p w14:paraId="6B6AD323" w14:textId="3DD7A470" w:rsidR="008F56A0" w:rsidRPr="003D6742" w:rsidRDefault="008F56A0" w:rsidP="008F56A0">
      <w:pPr>
        <w:rPr>
          <w:i/>
        </w:rPr>
      </w:pPr>
      <w:r>
        <w:t>Choose a food item that is regularly found in your household and complete the following questions. *</w:t>
      </w:r>
      <w:r w:rsidRPr="003D6742">
        <w:rPr>
          <w:i/>
        </w:rPr>
        <w:t>Note: Items that are less processed and packaged are easier to trace for this assignment.</w:t>
      </w:r>
    </w:p>
    <w:p w14:paraId="7C32E670" w14:textId="77777777" w:rsidR="008F56A0" w:rsidRDefault="008F56A0" w:rsidP="008F56A0">
      <w:pPr>
        <w:pStyle w:val="ListParagraph"/>
        <w:numPr>
          <w:ilvl w:val="0"/>
          <w:numId w:val="6"/>
        </w:numPr>
      </w:pPr>
      <w:r>
        <w:t>Where was the product grown or produced?</w:t>
      </w:r>
    </w:p>
    <w:p w14:paraId="47BF594A" w14:textId="61882141" w:rsidR="008F56A0" w:rsidRDefault="001B4523" w:rsidP="001B4523">
      <w:pPr>
        <w:pStyle w:val="ListParagraph"/>
        <w:tabs>
          <w:tab w:val="left" w:pos="2595"/>
        </w:tabs>
      </w:pPr>
      <w:r>
        <w:tab/>
      </w:r>
    </w:p>
    <w:p w14:paraId="3E70A5FC" w14:textId="77777777" w:rsidR="001B4523" w:rsidRDefault="001B4523" w:rsidP="001B4523">
      <w:pPr>
        <w:pStyle w:val="ListParagraph"/>
        <w:tabs>
          <w:tab w:val="left" w:pos="2595"/>
        </w:tabs>
      </w:pPr>
    </w:p>
    <w:p w14:paraId="103A545B" w14:textId="77777777" w:rsidR="001B4523" w:rsidRDefault="001B4523" w:rsidP="001B4523">
      <w:pPr>
        <w:pStyle w:val="ListParagraph"/>
        <w:tabs>
          <w:tab w:val="left" w:pos="2595"/>
        </w:tabs>
      </w:pPr>
    </w:p>
    <w:p w14:paraId="12D13671" w14:textId="77777777" w:rsidR="008F56A0" w:rsidRDefault="008F56A0" w:rsidP="008F56A0">
      <w:pPr>
        <w:pStyle w:val="ListParagraph"/>
      </w:pPr>
    </w:p>
    <w:p w14:paraId="1D7D20C0" w14:textId="77777777" w:rsidR="001B4523" w:rsidRDefault="001B4523" w:rsidP="008F56A0">
      <w:pPr>
        <w:pStyle w:val="ListParagraph"/>
      </w:pPr>
    </w:p>
    <w:p w14:paraId="7F223642" w14:textId="77777777" w:rsidR="008F56A0" w:rsidRDefault="008F56A0" w:rsidP="008F56A0">
      <w:pPr>
        <w:pStyle w:val="ListParagraph"/>
        <w:numPr>
          <w:ilvl w:val="0"/>
          <w:numId w:val="6"/>
        </w:numPr>
      </w:pPr>
      <w:r>
        <w:t>How many kilometres did this food travel to make it to the grocery store? To your house?</w:t>
      </w:r>
    </w:p>
    <w:p w14:paraId="5E887E6E" w14:textId="77777777" w:rsidR="008F56A0" w:rsidRDefault="008F56A0" w:rsidP="008F56A0">
      <w:pPr>
        <w:pStyle w:val="ListParagraph"/>
      </w:pPr>
    </w:p>
    <w:p w14:paraId="029C998E" w14:textId="77777777" w:rsidR="001B4523" w:rsidRDefault="001B4523" w:rsidP="008F56A0">
      <w:pPr>
        <w:pStyle w:val="ListParagraph"/>
      </w:pPr>
    </w:p>
    <w:p w14:paraId="28C2D4D7" w14:textId="77777777" w:rsidR="001B4523" w:rsidRDefault="001B4523" w:rsidP="008F56A0">
      <w:pPr>
        <w:pStyle w:val="ListParagraph"/>
      </w:pPr>
    </w:p>
    <w:p w14:paraId="645E34CC" w14:textId="77777777" w:rsidR="001B4523" w:rsidRDefault="001B4523" w:rsidP="008F56A0">
      <w:pPr>
        <w:pStyle w:val="ListParagraph"/>
      </w:pPr>
    </w:p>
    <w:p w14:paraId="356736ED" w14:textId="77777777" w:rsidR="008F56A0" w:rsidRDefault="008F56A0" w:rsidP="008F56A0">
      <w:pPr>
        <w:pStyle w:val="ListParagraph"/>
      </w:pPr>
    </w:p>
    <w:p w14:paraId="53B2EA54" w14:textId="77777777" w:rsidR="008F56A0" w:rsidRDefault="008F56A0" w:rsidP="008F56A0">
      <w:pPr>
        <w:pStyle w:val="ListParagraph"/>
        <w:numPr>
          <w:ilvl w:val="0"/>
          <w:numId w:val="6"/>
        </w:numPr>
      </w:pPr>
      <w:r>
        <w:t>How did this item travel? (What are the possibilities?)</w:t>
      </w:r>
    </w:p>
    <w:p w14:paraId="11D47641" w14:textId="77777777" w:rsidR="008F56A0" w:rsidRDefault="008F56A0" w:rsidP="008F56A0">
      <w:pPr>
        <w:pStyle w:val="ListParagraph"/>
      </w:pPr>
    </w:p>
    <w:p w14:paraId="1EC95802" w14:textId="77777777" w:rsidR="008F56A0" w:rsidRDefault="008F56A0" w:rsidP="008F56A0">
      <w:pPr>
        <w:pStyle w:val="ListParagraph"/>
      </w:pPr>
    </w:p>
    <w:p w14:paraId="556C1545" w14:textId="77777777" w:rsidR="001B4523" w:rsidRDefault="001B4523" w:rsidP="008F56A0">
      <w:pPr>
        <w:pStyle w:val="ListParagraph"/>
      </w:pPr>
    </w:p>
    <w:p w14:paraId="0D1C6827" w14:textId="77777777" w:rsidR="001B4523" w:rsidRDefault="001B4523" w:rsidP="008F56A0">
      <w:pPr>
        <w:pStyle w:val="ListParagraph"/>
      </w:pPr>
    </w:p>
    <w:p w14:paraId="4CBB8A5E" w14:textId="77777777" w:rsidR="001B4523" w:rsidRDefault="001B4523" w:rsidP="008F56A0">
      <w:pPr>
        <w:pStyle w:val="ListParagraph"/>
      </w:pPr>
    </w:p>
    <w:p w14:paraId="2D4207A4" w14:textId="77777777" w:rsidR="008F56A0" w:rsidRDefault="008F56A0" w:rsidP="008F56A0">
      <w:pPr>
        <w:pStyle w:val="ListParagraph"/>
        <w:numPr>
          <w:ilvl w:val="0"/>
          <w:numId w:val="6"/>
        </w:numPr>
      </w:pPr>
      <w:r>
        <w:t>If item is from out of province, is there a local alternative available?</w:t>
      </w:r>
    </w:p>
    <w:p w14:paraId="592BD9EC" w14:textId="77777777" w:rsidR="008F56A0" w:rsidRDefault="008F56A0" w:rsidP="008F56A0">
      <w:pPr>
        <w:pStyle w:val="ListParagraph"/>
      </w:pPr>
    </w:p>
    <w:p w14:paraId="2E78D7C0" w14:textId="77777777" w:rsidR="001B4523" w:rsidRDefault="001B4523" w:rsidP="008F56A0">
      <w:pPr>
        <w:pStyle w:val="ListParagraph"/>
      </w:pPr>
    </w:p>
    <w:p w14:paraId="51B81151" w14:textId="77777777" w:rsidR="001B4523" w:rsidRDefault="001B4523" w:rsidP="008F56A0">
      <w:pPr>
        <w:pStyle w:val="ListParagraph"/>
      </w:pPr>
    </w:p>
    <w:p w14:paraId="15D4652E" w14:textId="77777777" w:rsidR="001B4523" w:rsidRDefault="001B4523" w:rsidP="008F56A0">
      <w:pPr>
        <w:pStyle w:val="ListParagraph"/>
      </w:pPr>
    </w:p>
    <w:p w14:paraId="0254072F" w14:textId="77777777" w:rsidR="008F56A0" w:rsidRDefault="008F56A0" w:rsidP="008F56A0">
      <w:pPr>
        <w:pStyle w:val="ListParagraph"/>
      </w:pPr>
    </w:p>
    <w:p w14:paraId="6CA43E62" w14:textId="77777777" w:rsidR="008F56A0" w:rsidRDefault="008F56A0" w:rsidP="008F56A0">
      <w:pPr>
        <w:pStyle w:val="ListParagraph"/>
        <w:numPr>
          <w:ilvl w:val="0"/>
          <w:numId w:val="6"/>
        </w:numPr>
      </w:pPr>
      <w:r>
        <w:t>Could you go without this item?</w:t>
      </w:r>
    </w:p>
    <w:p w14:paraId="73FA2B2A" w14:textId="77777777" w:rsidR="008F56A0" w:rsidRDefault="008F56A0" w:rsidP="008F56A0"/>
    <w:p w14:paraId="5F56DAE0" w14:textId="77777777" w:rsidR="008F56A0" w:rsidRDefault="008F56A0" w:rsidP="008F56A0"/>
    <w:p w14:paraId="6CDA814A" w14:textId="77777777" w:rsidR="008B0ABF" w:rsidRDefault="008B0ABF"/>
    <w:sectPr w:rsidR="008B0AB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24D95" w14:textId="77777777" w:rsidR="00175D24" w:rsidRDefault="00175D24" w:rsidP="006B6691">
      <w:pPr>
        <w:spacing w:after="0" w:line="240" w:lineRule="auto"/>
      </w:pPr>
      <w:r>
        <w:separator/>
      </w:r>
    </w:p>
  </w:endnote>
  <w:endnote w:type="continuationSeparator" w:id="0">
    <w:p w14:paraId="3F49B1EA" w14:textId="77777777" w:rsidR="00175D24" w:rsidRDefault="00175D24" w:rsidP="006B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675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B122A" w14:textId="1DDD3FCE" w:rsidR="009341CF" w:rsidRDefault="00934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DD0B2C" w14:textId="77777777" w:rsidR="009341CF" w:rsidRDefault="0093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7159A" w14:textId="77777777" w:rsidR="00175D24" w:rsidRDefault="00175D24" w:rsidP="006B6691">
      <w:pPr>
        <w:spacing w:after="0" w:line="240" w:lineRule="auto"/>
      </w:pPr>
      <w:r>
        <w:separator/>
      </w:r>
    </w:p>
  </w:footnote>
  <w:footnote w:type="continuationSeparator" w:id="0">
    <w:p w14:paraId="601FC80A" w14:textId="77777777" w:rsidR="00175D24" w:rsidRDefault="00175D24" w:rsidP="006B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18"/>
      <w:gridCol w:w="2072"/>
    </w:tblGrid>
    <w:tr w:rsidR="006B6691" w14:paraId="63158A5D" w14:textId="77777777" w:rsidTr="006B6691">
      <w:trPr>
        <w:trHeight w:val="1056"/>
      </w:trPr>
      <w:tc>
        <w:tcPr>
          <w:tcW w:w="7765" w:type="dxa"/>
          <w:vAlign w:val="center"/>
        </w:tcPr>
        <w:p w14:paraId="72CE34EB" w14:textId="77777777" w:rsidR="006B6691" w:rsidRDefault="006B6691" w:rsidP="006B6691">
          <w:pPr>
            <w:pStyle w:val="Header"/>
            <w:jc w:val="right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Food Security</w:t>
          </w:r>
        </w:p>
        <w:p w14:paraId="6BD1228B" w14:textId="77777777" w:rsidR="006B6691" w:rsidRPr="006B6691" w:rsidRDefault="006B6691" w:rsidP="006B6691">
          <w:pPr>
            <w:pStyle w:val="Header"/>
            <w:jc w:val="right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Bonne Bay</w:t>
          </w:r>
        </w:p>
      </w:tc>
      <w:tc>
        <w:tcPr>
          <w:tcW w:w="1105" w:type="dxa"/>
        </w:tcPr>
        <w:p w14:paraId="51271320" w14:textId="77777777" w:rsidR="006B6691" w:rsidRPr="006B6691" w:rsidRDefault="006B6691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2"/>
              <w:szCs w:val="12"/>
              <w14:numForm w14:val="oldStyle"/>
            </w:rPr>
          </w:pPr>
          <w:r w:rsidRPr="006B6691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12"/>
              <w:szCs w:val="12"/>
              <w:lang w:eastAsia="en-CA"/>
            </w:rPr>
            <w:drawing>
              <wp:anchor distT="0" distB="0" distL="114300" distR="114300" simplePos="0" relativeHeight="251659264" behindDoc="0" locked="0" layoutInCell="1" allowOverlap="1" wp14:anchorId="69384E84" wp14:editId="302911CB">
                <wp:simplePos x="0" y="0"/>
                <wp:positionH relativeFrom="column">
                  <wp:posOffset>17145</wp:posOffset>
                </wp:positionH>
                <wp:positionV relativeFrom="paragraph">
                  <wp:posOffset>57150</wp:posOffset>
                </wp:positionV>
                <wp:extent cx="1169670" cy="56197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RRA_logo_-_high_res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6A0686" w14:textId="77777777" w:rsidR="006B6691" w:rsidRDefault="006B6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16FB"/>
    <w:multiLevelType w:val="hybridMultilevel"/>
    <w:tmpl w:val="97C86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276"/>
    <w:multiLevelType w:val="hybridMultilevel"/>
    <w:tmpl w:val="CE307C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22A"/>
    <w:multiLevelType w:val="hybridMultilevel"/>
    <w:tmpl w:val="7C9CF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0325"/>
    <w:multiLevelType w:val="hybridMultilevel"/>
    <w:tmpl w:val="378A2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61F2"/>
    <w:multiLevelType w:val="hybridMultilevel"/>
    <w:tmpl w:val="C6EAB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5E72"/>
    <w:multiLevelType w:val="hybridMultilevel"/>
    <w:tmpl w:val="298A0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95"/>
    <w:rsid w:val="00012930"/>
    <w:rsid w:val="00086529"/>
    <w:rsid w:val="000B7915"/>
    <w:rsid w:val="000F15FE"/>
    <w:rsid w:val="00126E8B"/>
    <w:rsid w:val="00175D24"/>
    <w:rsid w:val="001B4523"/>
    <w:rsid w:val="00321EC2"/>
    <w:rsid w:val="003409C3"/>
    <w:rsid w:val="004E6477"/>
    <w:rsid w:val="005354A0"/>
    <w:rsid w:val="005725D9"/>
    <w:rsid w:val="005E5DB5"/>
    <w:rsid w:val="00620E95"/>
    <w:rsid w:val="006272A6"/>
    <w:rsid w:val="00652FD7"/>
    <w:rsid w:val="006769D9"/>
    <w:rsid w:val="006B6691"/>
    <w:rsid w:val="00777E8B"/>
    <w:rsid w:val="007816E9"/>
    <w:rsid w:val="007A673C"/>
    <w:rsid w:val="007E0B29"/>
    <w:rsid w:val="007E63F1"/>
    <w:rsid w:val="00867322"/>
    <w:rsid w:val="00893DB5"/>
    <w:rsid w:val="008B0ABF"/>
    <w:rsid w:val="008F56A0"/>
    <w:rsid w:val="009047B3"/>
    <w:rsid w:val="009341CF"/>
    <w:rsid w:val="00951253"/>
    <w:rsid w:val="00AA0F48"/>
    <w:rsid w:val="00AF7D52"/>
    <w:rsid w:val="00B467C9"/>
    <w:rsid w:val="00B904E4"/>
    <w:rsid w:val="00BA6945"/>
    <w:rsid w:val="00BB0BC8"/>
    <w:rsid w:val="00BE3D90"/>
    <w:rsid w:val="00BF1A00"/>
    <w:rsid w:val="00BF6A71"/>
    <w:rsid w:val="00C52C6C"/>
    <w:rsid w:val="00CF0037"/>
    <w:rsid w:val="00D061FA"/>
    <w:rsid w:val="00D6353D"/>
    <w:rsid w:val="00DE3AF2"/>
    <w:rsid w:val="00E77716"/>
    <w:rsid w:val="00EA098B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8252"/>
  <w15:docId w15:val="{C7FFE42A-2AEE-47D3-B110-17408ECD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95"/>
    <w:pPr>
      <w:ind w:left="720"/>
      <w:contextualSpacing/>
    </w:pPr>
  </w:style>
  <w:style w:type="table" w:styleId="TableGrid">
    <w:name w:val="Table Grid"/>
    <w:basedOn w:val="TableNormal"/>
    <w:uiPriority w:val="59"/>
    <w:rsid w:val="00620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1E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91"/>
  </w:style>
  <w:style w:type="paragraph" w:styleId="Footer">
    <w:name w:val="footer"/>
    <w:basedOn w:val="Normal"/>
    <w:link w:val="FooterChar"/>
    <w:uiPriority w:val="99"/>
    <w:unhideWhenUsed/>
    <w:rsid w:val="006B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91"/>
  </w:style>
  <w:style w:type="paragraph" w:styleId="BalloonText">
    <w:name w:val="Balloon Text"/>
    <w:basedOn w:val="Normal"/>
    <w:link w:val="BalloonTextChar"/>
    <w:uiPriority w:val="99"/>
    <w:semiHidden/>
    <w:unhideWhenUsed/>
    <w:rsid w:val="006B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64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6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a.ca/documents/CFS%20Assessment%20Report_%20Final_Oct%2009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.gov.nl.ca/edu/k12/curriculum/guides/science/envsci3205/3205_unit_1_revised_July2010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rra.ca/new_initiatives_food_security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rr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ra.ca/documents/CFS%20Assessment%20Report_%20Final_Oct%200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Rocks</dc:creator>
  <cp:lastModifiedBy>allison eaton</cp:lastModifiedBy>
  <cp:revision>44</cp:revision>
  <dcterms:created xsi:type="dcterms:W3CDTF">2013-02-25T15:21:00Z</dcterms:created>
  <dcterms:modified xsi:type="dcterms:W3CDTF">2013-07-26T12:09:00Z</dcterms:modified>
</cp:coreProperties>
</file>