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576"/>
      </w:tblGrid>
      <w:tr w:rsidR="002C2A61" w14:paraId="23775385" w14:textId="77777777" w:rsidTr="003C760C">
        <w:tc>
          <w:tcPr>
            <w:tcW w:w="9576" w:type="dxa"/>
          </w:tcPr>
          <w:p w14:paraId="3908D8F0" w14:textId="77777777" w:rsidR="002C2A61" w:rsidRPr="002C2A61" w:rsidRDefault="002C2A61" w:rsidP="009F57CA">
            <w:bookmarkStart w:id="0" w:name="_GoBack"/>
            <w:bookmarkEnd w:id="0"/>
            <w:r>
              <w:rPr>
                <w:b/>
              </w:rPr>
              <w:t>Course(s):</w:t>
            </w:r>
            <w:r>
              <w:t xml:space="preserve">  </w:t>
            </w:r>
            <w:r w:rsidR="00942F4F">
              <w:t xml:space="preserve">Grade 7 Science, </w:t>
            </w:r>
            <w:r>
              <w:t xml:space="preserve">Science 1206, </w:t>
            </w:r>
            <w:r w:rsidR="00942F4F">
              <w:t>Environmental Science 3205</w:t>
            </w:r>
          </w:p>
        </w:tc>
      </w:tr>
      <w:tr w:rsidR="00005F98" w:rsidRPr="00DD3B57" w14:paraId="61CAEFB4" w14:textId="77777777" w:rsidTr="009F57CA">
        <w:tc>
          <w:tcPr>
            <w:tcW w:w="9576" w:type="dxa"/>
          </w:tcPr>
          <w:p w14:paraId="33CBD11C" w14:textId="77777777" w:rsidR="00005F98" w:rsidRDefault="00005F98" w:rsidP="009F57CA">
            <w:pPr>
              <w:rPr>
                <w:b/>
              </w:rPr>
            </w:pPr>
            <w:r>
              <w:rPr>
                <w:b/>
              </w:rPr>
              <w:t>Curriculum Expectations:</w:t>
            </w:r>
          </w:p>
          <w:p w14:paraId="2D21F710" w14:textId="77777777" w:rsidR="00005F98" w:rsidRPr="002C2A61" w:rsidRDefault="00005F98" w:rsidP="002C2A61">
            <w:pPr>
              <w:pStyle w:val="ListParagraph"/>
              <w:numPr>
                <w:ilvl w:val="0"/>
                <w:numId w:val="2"/>
              </w:numPr>
              <w:rPr>
                <w:b/>
              </w:rPr>
            </w:pPr>
            <w:r>
              <w:t>318-6 explain how biodiversity of an ecosystem contributes to its sustainability</w:t>
            </w:r>
            <w:r w:rsidR="002C2A61">
              <w:t xml:space="preserve"> </w:t>
            </w:r>
            <w:r w:rsidR="002C2A61" w:rsidRPr="002C2A61">
              <w:rPr>
                <w:sz w:val="18"/>
                <w:szCs w:val="18"/>
              </w:rPr>
              <w:t>(</w:t>
            </w:r>
            <w:hyperlink r:id="rId7" w:history="1">
              <w:r w:rsidR="002C2A61" w:rsidRPr="002C2A61">
                <w:rPr>
                  <w:rStyle w:val="Hyperlink"/>
                  <w:sz w:val="18"/>
                  <w:szCs w:val="18"/>
                </w:rPr>
                <w:t>http://www.ed.gov.nl.ca/edu/k12/curriculum/guides/science/sci1206/unit1.PDF</w:t>
              </w:r>
            </w:hyperlink>
            <w:r w:rsidR="002C2A61" w:rsidRPr="002C2A61">
              <w:rPr>
                <w:sz w:val="18"/>
                <w:szCs w:val="18"/>
              </w:rPr>
              <w:t>)</w:t>
            </w:r>
          </w:p>
          <w:p w14:paraId="0B0FFD21" w14:textId="77777777" w:rsidR="002C2A61" w:rsidRPr="002C2A61" w:rsidRDefault="00DD1B8A" w:rsidP="002C2A61">
            <w:pPr>
              <w:pStyle w:val="ListParagraph"/>
              <w:numPr>
                <w:ilvl w:val="0"/>
                <w:numId w:val="2"/>
              </w:numPr>
              <w:autoSpaceDE w:val="0"/>
              <w:autoSpaceDN w:val="0"/>
              <w:adjustRightInd w:val="0"/>
              <w:rPr>
                <w:rFonts w:cs="Times New Roman"/>
              </w:rPr>
            </w:pPr>
            <w:r w:rsidRPr="002C2A61">
              <w:rPr>
                <w:rFonts w:cs="Times New Roman"/>
              </w:rPr>
              <w:t>1.31 describe the impacts of introduced species</w:t>
            </w:r>
            <w:r w:rsidR="002C2A61" w:rsidRPr="002C2A61">
              <w:rPr>
                <w:rFonts w:cs="Times New Roman"/>
              </w:rPr>
              <w:t xml:space="preserve"> </w:t>
            </w:r>
            <w:r w:rsidR="002C2A61" w:rsidRPr="002C2A61">
              <w:rPr>
                <w:rFonts w:cs="Times New Roman"/>
                <w:sz w:val="18"/>
                <w:szCs w:val="18"/>
              </w:rPr>
              <w:t>(</w:t>
            </w:r>
            <w:hyperlink r:id="rId8" w:history="1">
              <w:r w:rsidR="002C2A61" w:rsidRPr="002C2A61">
                <w:rPr>
                  <w:rStyle w:val="Hyperlink"/>
                  <w:rFonts w:cs="Times New Roman"/>
                  <w:sz w:val="18"/>
                  <w:szCs w:val="18"/>
                </w:rPr>
                <w:t>http://www.ed.gov.nl.ca/edu/k12/curriculum/cot_environmental_science_3205.pdf</w:t>
              </w:r>
            </w:hyperlink>
            <w:r w:rsidR="002C2A61" w:rsidRPr="002C2A61">
              <w:rPr>
                <w:rFonts w:cs="Times New Roman"/>
                <w:sz w:val="18"/>
                <w:szCs w:val="18"/>
              </w:rPr>
              <w:t>)</w:t>
            </w:r>
          </w:p>
          <w:p w14:paraId="7F6E8612" w14:textId="77777777" w:rsidR="002C2A61" w:rsidRPr="002C2A61" w:rsidRDefault="00DD1B8A" w:rsidP="002C2A61">
            <w:pPr>
              <w:pStyle w:val="ListParagraph"/>
              <w:numPr>
                <w:ilvl w:val="0"/>
                <w:numId w:val="2"/>
              </w:numPr>
              <w:autoSpaceDE w:val="0"/>
              <w:autoSpaceDN w:val="0"/>
              <w:adjustRightInd w:val="0"/>
              <w:rPr>
                <w:rFonts w:cs="Times New Roman"/>
                <w:sz w:val="18"/>
                <w:szCs w:val="18"/>
              </w:rPr>
            </w:pPr>
            <w:r>
              <w:rPr>
                <w:rFonts w:cs="Times New Roman"/>
              </w:rPr>
              <w:t>306-3 describe interactions between biotic and abiotic factors in an ecosystem</w:t>
            </w:r>
            <w:r w:rsidR="002C2A61">
              <w:rPr>
                <w:rFonts w:cs="Times New Roman"/>
              </w:rPr>
              <w:t xml:space="preserve"> </w:t>
            </w:r>
            <w:r w:rsidR="002C2A61" w:rsidRPr="002C2A61">
              <w:rPr>
                <w:rFonts w:cs="Times New Roman"/>
                <w:sz w:val="18"/>
                <w:szCs w:val="18"/>
              </w:rPr>
              <w:t>(</w:t>
            </w:r>
            <w:hyperlink r:id="rId9" w:history="1">
              <w:r w:rsidR="002C2A61" w:rsidRPr="002C2A61">
                <w:rPr>
                  <w:rStyle w:val="Hyperlink"/>
                  <w:rFonts w:cs="Times New Roman"/>
                  <w:sz w:val="18"/>
                  <w:szCs w:val="18"/>
                </w:rPr>
                <w:t>http://people.stu.ca/~pheeney/sciencegr07interactions.pdf</w:t>
              </w:r>
            </w:hyperlink>
            <w:r w:rsidR="002C2A61" w:rsidRPr="002C2A61">
              <w:rPr>
                <w:rFonts w:cs="Times New Roman"/>
                <w:sz w:val="18"/>
                <w:szCs w:val="18"/>
              </w:rPr>
              <w:t>)</w:t>
            </w:r>
          </w:p>
          <w:p w14:paraId="4E1A4B63" w14:textId="77777777" w:rsidR="002C2A61" w:rsidRPr="002C2A61" w:rsidRDefault="00DD1B8A" w:rsidP="002C2A61">
            <w:pPr>
              <w:pStyle w:val="ListParagraph"/>
              <w:numPr>
                <w:ilvl w:val="0"/>
                <w:numId w:val="2"/>
              </w:numPr>
              <w:autoSpaceDE w:val="0"/>
              <w:autoSpaceDN w:val="0"/>
              <w:adjustRightInd w:val="0"/>
              <w:rPr>
                <w:rFonts w:cs="Times New Roman"/>
              </w:rPr>
            </w:pPr>
            <w:r>
              <w:rPr>
                <w:rFonts w:cs="Times New Roman"/>
              </w:rPr>
              <w:t>318-5 explain various ways in which natural populations are kept in equilibrium, and relate this equilibrium to the resource limits of an ecosystem</w:t>
            </w:r>
            <w:r w:rsidR="002C2A61">
              <w:rPr>
                <w:rFonts w:cs="Times New Roman"/>
              </w:rPr>
              <w:t xml:space="preserve"> </w:t>
            </w:r>
            <w:r w:rsidR="002C2A61" w:rsidRPr="002C2A61">
              <w:rPr>
                <w:rFonts w:cs="Times New Roman"/>
                <w:sz w:val="18"/>
                <w:szCs w:val="18"/>
              </w:rPr>
              <w:t>(</w:t>
            </w:r>
            <w:hyperlink r:id="rId10" w:history="1">
              <w:r w:rsidR="002C2A61" w:rsidRPr="002C2A61">
                <w:rPr>
                  <w:rStyle w:val="Hyperlink"/>
                  <w:rFonts w:cs="Times New Roman"/>
                  <w:sz w:val="18"/>
                  <w:szCs w:val="18"/>
                </w:rPr>
                <w:t>http://www.ed.gov.nl.ca/edu/k12/curriculum/guides/science/sci1206/unit1.PDF</w:t>
              </w:r>
            </w:hyperlink>
            <w:r w:rsidR="002C2A61" w:rsidRPr="002C2A61">
              <w:rPr>
                <w:rFonts w:cs="Times New Roman"/>
                <w:sz w:val="18"/>
                <w:szCs w:val="18"/>
              </w:rPr>
              <w:t>)</w:t>
            </w:r>
          </w:p>
        </w:tc>
      </w:tr>
      <w:tr w:rsidR="00005F98" w:rsidRPr="00C337B4" w14:paraId="4D77194E" w14:textId="77777777" w:rsidTr="009F57CA">
        <w:tc>
          <w:tcPr>
            <w:tcW w:w="9576" w:type="dxa"/>
          </w:tcPr>
          <w:p w14:paraId="415AA4F5" w14:textId="77777777" w:rsidR="00005F98" w:rsidRPr="00C337B4" w:rsidRDefault="00005F98" w:rsidP="00005F98">
            <w:pPr>
              <w:rPr>
                <w:rFonts w:eastAsia="Times New Roman" w:cs="Times New Roman"/>
                <w:sz w:val="24"/>
                <w:szCs w:val="24"/>
                <w:lang w:eastAsia="en-CA"/>
              </w:rPr>
            </w:pPr>
            <w:r>
              <w:rPr>
                <w:b/>
              </w:rPr>
              <w:t>Overview</w:t>
            </w:r>
            <w:r w:rsidRPr="007A346B">
              <w:rPr>
                <w:b/>
              </w:rPr>
              <w:t>:</w:t>
            </w:r>
            <w:r w:rsidRPr="007A346B">
              <w:t xml:space="preserve"> </w:t>
            </w:r>
            <w:r w:rsidRPr="007A346B">
              <w:rPr>
                <w:rFonts w:eastAsia="Times New Roman" w:cs="Times New Roman"/>
                <w:lang w:eastAsia="en-CA"/>
              </w:rPr>
              <w:t xml:space="preserve"> </w:t>
            </w:r>
            <w:r>
              <w:rPr>
                <w:rFonts w:eastAsia="Times New Roman" w:cs="Times New Roman"/>
                <w:lang w:eastAsia="en-CA"/>
              </w:rPr>
              <w:t xml:space="preserve">Students will participate in an activity that demonstrates the effects of invasive species on the native species, </w:t>
            </w:r>
            <w:r w:rsidR="003D214B">
              <w:rPr>
                <w:rFonts w:eastAsia="Times New Roman" w:cs="Times New Roman"/>
                <w:lang w:eastAsia="en-CA"/>
              </w:rPr>
              <w:t>and the overall biodiversity, of</w:t>
            </w:r>
            <w:r>
              <w:rPr>
                <w:rFonts w:eastAsia="Times New Roman" w:cs="Times New Roman"/>
                <w:lang w:eastAsia="en-CA"/>
              </w:rPr>
              <w:t xml:space="preserve"> an ecosystem.</w:t>
            </w:r>
          </w:p>
        </w:tc>
      </w:tr>
      <w:tr w:rsidR="00005F98" w:rsidRPr="00692AF6" w14:paraId="7C619477" w14:textId="77777777" w:rsidTr="009F57CA">
        <w:tc>
          <w:tcPr>
            <w:tcW w:w="9576" w:type="dxa"/>
          </w:tcPr>
          <w:p w14:paraId="6D12980E" w14:textId="77777777" w:rsidR="00005F98" w:rsidRDefault="00005F98" w:rsidP="009F57CA">
            <w:pPr>
              <w:rPr>
                <w:b/>
              </w:rPr>
            </w:pPr>
            <w:r w:rsidRPr="00CB7921">
              <w:rPr>
                <w:b/>
              </w:rPr>
              <w:t>Materials:</w:t>
            </w:r>
          </w:p>
          <w:p w14:paraId="7D603F4D" w14:textId="77777777" w:rsidR="001D1F77" w:rsidRPr="001D1F77" w:rsidRDefault="001D1F77" w:rsidP="009F57CA">
            <w:pPr>
              <w:rPr>
                <w:i/>
              </w:rPr>
            </w:pPr>
            <w:r>
              <w:rPr>
                <w:i/>
              </w:rPr>
              <w:t>Teacher</w:t>
            </w:r>
          </w:p>
          <w:p w14:paraId="706974AA" w14:textId="77777777" w:rsidR="00005F98" w:rsidRDefault="00397146" w:rsidP="00063E6E">
            <w:pPr>
              <w:pStyle w:val="ListParagraph"/>
              <w:numPr>
                <w:ilvl w:val="0"/>
                <w:numId w:val="1"/>
              </w:numPr>
            </w:pPr>
            <w:r>
              <w:t>SMARTBoard Invasive Species</w:t>
            </w:r>
          </w:p>
          <w:p w14:paraId="18AD9C2A" w14:textId="77777777" w:rsidR="001D1F77" w:rsidRDefault="001D1F77" w:rsidP="001D1F77">
            <w:pPr>
              <w:pStyle w:val="ListParagraph"/>
              <w:numPr>
                <w:ilvl w:val="0"/>
                <w:numId w:val="1"/>
              </w:numPr>
            </w:pPr>
            <w:r>
              <w:t>Invaders Activity Sheet</w:t>
            </w:r>
          </w:p>
          <w:p w14:paraId="574CBB37" w14:textId="77777777" w:rsidR="00397146" w:rsidRDefault="00397146" w:rsidP="006064EB">
            <w:pPr>
              <w:pStyle w:val="ListParagraph"/>
              <w:numPr>
                <w:ilvl w:val="0"/>
                <w:numId w:val="1"/>
              </w:numPr>
            </w:pPr>
            <w:r>
              <w:t>Gym/ outdoor space</w:t>
            </w:r>
          </w:p>
          <w:p w14:paraId="35B72385" w14:textId="77777777" w:rsidR="001D1F77" w:rsidRPr="001D1F77" w:rsidRDefault="001D1F77" w:rsidP="001D1F77">
            <w:pPr>
              <w:rPr>
                <w:i/>
              </w:rPr>
            </w:pPr>
            <w:r>
              <w:rPr>
                <w:i/>
              </w:rPr>
              <w:t>Students</w:t>
            </w:r>
          </w:p>
          <w:p w14:paraId="4DDA666E" w14:textId="77777777" w:rsidR="001D1F77" w:rsidRDefault="001D1F77" w:rsidP="001D1F77">
            <w:pPr>
              <w:pStyle w:val="ListParagraph"/>
              <w:numPr>
                <w:ilvl w:val="0"/>
                <w:numId w:val="1"/>
              </w:numPr>
            </w:pPr>
            <w:r>
              <w:t xml:space="preserve">2 colours of markers (arm bands, flags, pinnies) </w:t>
            </w:r>
          </w:p>
          <w:p w14:paraId="4E985DE1" w14:textId="77777777" w:rsidR="00921DE9" w:rsidRDefault="00A7358B" w:rsidP="00921DE9">
            <w:pPr>
              <w:pStyle w:val="ListParagraph"/>
              <w:numPr>
                <w:ilvl w:val="0"/>
                <w:numId w:val="1"/>
              </w:numPr>
            </w:pPr>
            <w:r>
              <w:t>Dodge balls</w:t>
            </w:r>
          </w:p>
          <w:p w14:paraId="46566B5C" w14:textId="77777777" w:rsidR="0049498C" w:rsidRPr="00692AF6" w:rsidRDefault="0049498C" w:rsidP="00921DE9">
            <w:pPr>
              <w:pStyle w:val="ListParagraph"/>
              <w:numPr>
                <w:ilvl w:val="0"/>
                <w:numId w:val="1"/>
              </w:numPr>
            </w:pPr>
            <w:r>
              <w:t>Computers</w:t>
            </w:r>
          </w:p>
        </w:tc>
      </w:tr>
      <w:tr w:rsidR="003418FA" w:rsidRPr="00692AF6" w14:paraId="2762CDFD" w14:textId="77777777" w:rsidTr="009F57CA">
        <w:tc>
          <w:tcPr>
            <w:tcW w:w="9576" w:type="dxa"/>
          </w:tcPr>
          <w:p w14:paraId="46899696" w14:textId="210FBFCF" w:rsidR="003418FA" w:rsidRPr="003418FA" w:rsidRDefault="003418FA" w:rsidP="008520A5">
            <w:r>
              <w:rPr>
                <w:b/>
              </w:rPr>
              <w:t xml:space="preserve">CURRA Reference: </w:t>
            </w:r>
            <w:r>
              <w:t xml:space="preserve"> For more research on this topic</w:t>
            </w:r>
            <w:r w:rsidR="00E93F75">
              <w:t xml:space="preserve"> see “Marine wildlife of the Gros Morne national park region” – Joeseph S. Wroblewski or</w:t>
            </w:r>
            <w:r>
              <w:t xml:space="preserve"> visit </w:t>
            </w:r>
            <w:r w:rsidR="008520A5">
              <w:t xml:space="preserve"> Fisheries and Oceans Canada </w:t>
            </w:r>
            <w:r w:rsidR="008520A5" w:rsidRPr="009426C8">
              <w:rPr>
                <w:sz w:val="18"/>
                <w:szCs w:val="18"/>
              </w:rPr>
              <w:t>(</w:t>
            </w:r>
            <w:hyperlink r:id="rId11" w:history="1">
              <w:r w:rsidR="008520A5" w:rsidRPr="009426C8">
                <w:rPr>
                  <w:rStyle w:val="Hyperlink"/>
                  <w:sz w:val="18"/>
                  <w:szCs w:val="18"/>
                </w:rPr>
                <w:t>http://www.nfl.dfo-mpo.gc.ca/e0018292</w:t>
              </w:r>
            </w:hyperlink>
            <w:r w:rsidR="008520A5" w:rsidRPr="009426C8">
              <w:rPr>
                <w:sz w:val="18"/>
                <w:szCs w:val="18"/>
              </w:rPr>
              <w:t>)</w:t>
            </w:r>
            <w:r w:rsidR="008520A5">
              <w:t xml:space="preserve"> and the CURRA </w:t>
            </w:r>
            <w:r w:rsidR="008520A5" w:rsidRPr="009426C8">
              <w:rPr>
                <w:sz w:val="18"/>
                <w:szCs w:val="18"/>
              </w:rPr>
              <w:t>(</w:t>
            </w:r>
            <w:hyperlink r:id="rId12" w:history="1">
              <w:r w:rsidR="008520A5" w:rsidRPr="009426C8">
                <w:rPr>
                  <w:rStyle w:val="Hyperlink"/>
                  <w:sz w:val="18"/>
                  <w:szCs w:val="18"/>
                </w:rPr>
                <w:t>http://www.curra.ca/new_initiatives_membranipora.html</w:t>
              </w:r>
            </w:hyperlink>
            <w:r w:rsidR="008520A5" w:rsidRPr="009426C8">
              <w:rPr>
                <w:sz w:val="18"/>
                <w:szCs w:val="18"/>
              </w:rPr>
              <w:t>)</w:t>
            </w:r>
            <w:r w:rsidR="008520A5">
              <w:rPr>
                <w:sz w:val="18"/>
                <w:szCs w:val="18"/>
              </w:rPr>
              <w:t xml:space="preserve">. </w:t>
            </w:r>
          </w:p>
        </w:tc>
      </w:tr>
      <w:tr w:rsidR="00005F98" w:rsidRPr="0012465D" w14:paraId="72BFAC61" w14:textId="77777777" w:rsidTr="009F57CA">
        <w:tc>
          <w:tcPr>
            <w:tcW w:w="9576" w:type="dxa"/>
          </w:tcPr>
          <w:p w14:paraId="1485200E" w14:textId="32BF0F5E" w:rsidR="00005F98" w:rsidRPr="009426C8" w:rsidRDefault="00005F98" w:rsidP="009F57CA">
            <w:pPr>
              <w:rPr>
                <w:i/>
              </w:rPr>
            </w:pPr>
            <w:r w:rsidRPr="00EE11D7">
              <w:rPr>
                <w:b/>
              </w:rPr>
              <w:t>Lesson Details:</w:t>
            </w:r>
            <w:r w:rsidR="002009CE">
              <w:t xml:space="preserve"> </w:t>
            </w:r>
            <w:r w:rsidR="002009CE">
              <w:rPr>
                <w:i/>
              </w:rPr>
              <w:t>(Allow two, one hour periods)</w:t>
            </w:r>
          </w:p>
          <w:p w14:paraId="522B74F4" w14:textId="77777777" w:rsidR="005C7D5E" w:rsidRPr="005C7D5E" w:rsidRDefault="005C7D5E" w:rsidP="009F57CA">
            <w:pPr>
              <w:rPr>
                <w:i/>
              </w:rPr>
            </w:pPr>
            <w:r>
              <w:rPr>
                <w:i/>
              </w:rPr>
              <w:t>Lesson One</w:t>
            </w:r>
          </w:p>
          <w:p w14:paraId="6832937F" w14:textId="77777777" w:rsidR="00063E6E" w:rsidRDefault="00063E6E" w:rsidP="00063E6E">
            <w:pPr>
              <w:pStyle w:val="ListParagraph"/>
              <w:numPr>
                <w:ilvl w:val="0"/>
                <w:numId w:val="4"/>
              </w:numPr>
            </w:pPr>
            <w:r>
              <w:t xml:space="preserve">SMARTBoard </w:t>
            </w:r>
            <w:r w:rsidR="004570E3">
              <w:t>Invasive S</w:t>
            </w:r>
            <w:r>
              <w:t xml:space="preserve">pecies will introduce students to the definitions of invasive species, </w:t>
            </w:r>
            <w:r w:rsidR="0049498C">
              <w:t>native and non-native species (Stop when Invaders! slide is reached)</w:t>
            </w:r>
            <w:r>
              <w:t xml:space="preserve"> </w:t>
            </w:r>
          </w:p>
          <w:p w14:paraId="77516DB0" w14:textId="77777777" w:rsidR="00005F98" w:rsidRPr="005C6A64" w:rsidRDefault="00921DE9" w:rsidP="00063E6E">
            <w:pPr>
              <w:pStyle w:val="ListParagraph"/>
              <w:numPr>
                <w:ilvl w:val="0"/>
                <w:numId w:val="4"/>
              </w:numPr>
              <w:rPr>
                <w:b/>
              </w:rPr>
            </w:pPr>
            <w:r>
              <w:t>Once students have been introduced to these concepts they will participate in the Invaders</w:t>
            </w:r>
            <w:r w:rsidR="005C6A64">
              <w:t xml:space="preserve">! </w:t>
            </w:r>
            <w:r w:rsidR="00416A85">
              <w:t>A</w:t>
            </w:r>
            <w:r>
              <w:t>ctivity</w:t>
            </w:r>
          </w:p>
          <w:p w14:paraId="09E9F120" w14:textId="77777777" w:rsidR="005C6A64" w:rsidRPr="00921DE9" w:rsidRDefault="005C6A64" w:rsidP="00063E6E">
            <w:pPr>
              <w:pStyle w:val="ListParagraph"/>
              <w:numPr>
                <w:ilvl w:val="0"/>
                <w:numId w:val="4"/>
              </w:numPr>
              <w:rPr>
                <w:b/>
              </w:rPr>
            </w:pPr>
            <w:r>
              <w:t>See Invaders</w:t>
            </w:r>
            <w:r w:rsidR="00CF1F9B">
              <w:t xml:space="preserve"> Activity Sheet for activity instructions</w:t>
            </w:r>
          </w:p>
          <w:p w14:paraId="6ED41996" w14:textId="77777777" w:rsidR="00921DE9" w:rsidRPr="005C7D5E" w:rsidRDefault="005C7D5E" w:rsidP="00063E6E">
            <w:pPr>
              <w:pStyle w:val="ListParagraph"/>
              <w:numPr>
                <w:ilvl w:val="0"/>
                <w:numId w:val="4"/>
              </w:numPr>
              <w:rPr>
                <w:b/>
              </w:rPr>
            </w:pPr>
            <w:r>
              <w:t>Results from each season will be recorded and used for the next lesson</w:t>
            </w:r>
          </w:p>
          <w:p w14:paraId="59E67BD6" w14:textId="77777777" w:rsidR="005C7D5E" w:rsidRDefault="005C7D5E" w:rsidP="005C7D5E">
            <w:pPr>
              <w:rPr>
                <w:i/>
              </w:rPr>
            </w:pPr>
            <w:r>
              <w:rPr>
                <w:i/>
              </w:rPr>
              <w:t>Lesson Two</w:t>
            </w:r>
            <w:r w:rsidR="00813670">
              <w:rPr>
                <w:i/>
              </w:rPr>
              <w:t xml:space="preserve"> (computer lab if possible)</w:t>
            </w:r>
          </w:p>
          <w:p w14:paraId="7A29B3C1" w14:textId="77777777" w:rsidR="005C7D5E" w:rsidRPr="000B6091" w:rsidRDefault="005C7D5E" w:rsidP="000B6091">
            <w:pPr>
              <w:pStyle w:val="ListParagraph"/>
              <w:numPr>
                <w:ilvl w:val="0"/>
                <w:numId w:val="5"/>
              </w:numPr>
              <w:rPr>
                <w:i/>
              </w:rPr>
            </w:pPr>
            <w:r>
              <w:t xml:space="preserve">Using the results </w:t>
            </w:r>
            <w:r w:rsidR="000B6091">
              <w:t xml:space="preserve">recorded during </w:t>
            </w:r>
            <w:r w:rsidR="00154337">
              <w:t>the Invaders</w:t>
            </w:r>
            <w:r w:rsidR="006622A5">
              <w:t xml:space="preserve"> a</w:t>
            </w:r>
            <w:r w:rsidR="000B6091">
              <w:t xml:space="preserve">ctivity, ask </w:t>
            </w:r>
            <w:r w:rsidR="00416A85">
              <w:t xml:space="preserve">students </w:t>
            </w:r>
            <w:r w:rsidR="000B6091">
              <w:t>to create a line graph</w:t>
            </w:r>
            <w:r w:rsidR="006622A5">
              <w:t xml:space="preserve"> for each scenario</w:t>
            </w:r>
          </w:p>
          <w:p w14:paraId="2CE1EC59" w14:textId="77777777" w:rsidR="000B6091" w:rsidRPr="0049498C" w:rsidRDefault="00416A85" w:rsidP="004E2CB6">
            <w:pPr>
              <w:pStyle w:val="ListParagraph"/>
              <w:numPr>
                <w:ilvl w:val="0"/>
                <w:numId w:val="5"/>
              </w:numPr>
              <w:rPr>
                <w:i/>
              </w:rPr>
            </w:pPr>
            <w:r>
              <w:t xml:space="preserve">Using the graph, have students complete the </w:t>
            </w:r>
            <w:r w:rsidR="004E2CB6">
              <w:t>question portion of the Invaders Activity Sheet</w:t>
            </w:r>
          </w:p>
          <w:p w14:paraId="7234E846" w14:textId="77777777" w:rsidR="0049498C" w:rsidRPr="005C7D5E" w:rsidRDefault="0049498C" w:rsidP="004E2CB6">
            <w:pPr>
              <w:pStyle w:val="ListParagraph"/>
              <w:numPr>
                <w:ilvl w:val="0"/>
                <w:numId w:val="5"/>
              </w:numPr>
              <w:rPr>
                <w:i/>
              </w:rPr>
            </w:pPr>
            <w:r>
              <w:t xml:space="preserve">Finish SMARTBoard Invasive Species  (the background of the invasive bryozoan species, </w:t>
            </w:r>
            <w:r w:rsidRPr="0085176A">
              <w:rPr>
                <w:i/>
              </w:rPr>
              <w:t>Membranipora membranacea</w:t>
            </w:r>
            <w:r>
              <w:t>, found in Bonne Bay)</w:t>
            </w:r>
          </w:p>
        </w:tc>
      </w:tr>
      <w:tr w:rsidR="00005F98" w:rsidRPr="00992464" w14:paraId="67F2C715" w14:textId="77777777" w:rsidTr="009F57CA">
        <w:tc>
          <w:tcPr>
            <w:tcW w:w="9576" w:type="dxa"/>
          </w:tcPr>
          <w:p w14:paraId="3E44F542" w14:textId="77777777" w:rsidR="00005F98" w:rsidRPr="006E7612" w:rsidRDefault="00005F98" w:rsidP="009F57CA">
            <w:pPr>
              <w:rPr>
                <w:b/>
              </w:rPr>
            </w:pPr>
            <w:r>
              <w:rPr>
                <w:b/>
              </w:rPr>
              <w:t>Assessment</w:t>
            </w:r>
            <w:r w:rsidRPr="006E7612">
              <w:rPr>
                <w:b/>
              </w:rPr>
              <w:t>:</w:t>
            </w:r>
          </w:p>
          <w:p w14:paraId="7681ADBB" w14:textId="77777777" w:rsidR="00005F98" w:rsidRPr="00992464" w:rsidRDefault="0049498C" w:rsidP="009F57CA">
            <w:pPr>
              <w:pStyle w:val="ListParagraph"/>
              <w:numPr>
                <w:ilvl w:val="0"/>
                <w:numId w:val="3"/>
              </w:numPr>
            </w:pPr>
            <w:r>
              <w:t>Discussion questions included in activity sheet and on the last SMARTBoard slide</w:t>
            </w:r>
          </w:p>
        </w:tc>
      </w:tr>
      <w:tr w:rsidR="00005F98" w14:paraId="46E4062D" w14:textId="77777777" w:rsidTr="009F57CA">
        <w:tc>
          <w:tcPr>
            <w:tcW w:w="9576" w:type="dxa"/>
          </w:tcPr>
          <w:p w14:paraId="67CC5D0C" w14:textId="77777777" w:rsidR="00005F98" w:rsidRDefault="00005F98" w:rsidP="009F57CA">
            <w:pPr>
              <w:rPr>
                <w:b/>
              </w:rPr>
            </w:pPr>
            <w:r>
              <w:rPr>
                <w:b/>
              </w:rPr>
              <w:t xml:space="preserve">Notes: </w:t>
            </w:r>
          </w:p>
          <w:p w14:paraId="2A2E223B" w14:textId="77777777" w:rsidR="00005F98" w:rsidRDefault="00005F98" w:rsidP="009F57CA">
            <w:pPr>
              <w:rPr>
                <w:b/>
              </w:rPr>
            </w:pPr>
          </w:p>
        </w:tc>
      </w:tr>
    </w:tbl>
    <w:p w14:paraId="4E60ABF8" w14:textId="77777777" w:rsidR="009426C8" w:rsidRDefault="009426C8" w:rsidP="009426C8">
      <w:pPr>
        <w:spacing w:after="0"/>
        <w:jc w:val="center"/>
      </w:pPr>
    </w:p>
    <w:p w14:paraId="6DB22421" w14:textId="0940AB58" w:rsidR="009426C8" w:rsidRPr="009426C8" w:rsidRDefault="009426C8" w:rsidP="009426C8">
      <w:pPr>
        <w:spacing w:after="0"/>
        <w:jc w:val="center"/>
        <w:rPr>
          <w:b/>
          <w:sz w:val="28"/>
          <w:szCs w:val="28"/>
        </w:rPr>
      </w:pPr>
      <w:r>
        <w:rPr>
          <w:b/>
          <w:sz w:val="28"/>
          <w:szCs w:val="28"/>
        </w:rPr>
        <w:lastRenderedPageBreak/>
        <w:t>Invaders Activity</w:t>
      </w:r>
    </w:p>
    <w:p w14:paraId="59E62213" w14:textId="77777777" w:rsidR="009426C8" w:rsidRDefault="009426C8" w:rsidP="009426C8">
      <w:pPr>
        <w:spacing w:after="0"/>
        <w:jc w:val="center"/>
      </w:pPr>
      <w:r>
        <w:t>(</w:t>
      </w:r>
      <w:r w:rsidRPr="007647DE">
        <w:rPr>
          <w:i/>
        </w:rPr>
        <w:t>For Teacher Use</w:t>
      </w:r>
      <w:r>
        <w:t>)</w:t>
      </w:r>
    </w:p>
    <w:p w14:paraId="6CB619A0" w14:textId="77777777" w:rsidR="009426C8" w:rsidRDefault="009426C8" w:rsidP="009426C8">
      <w:pPr>
        <w:spacing w:after="0"/>
      </w:pPr>
      <w:r>
        <w:tab/>
      </w:r>
    </w:p>
    <w:p w14:paraId="21021074" w14:textId="77777777" w:rsidR="009426C8" w:rsidRDefault="009426C8" w:rsidP="009426C8">
      <w:pPr>
        <w:spacing w:after="0"/>
      </w:pPr>
      <w:r>
        <w:tab/>
        <w:t xml:space="preserve">This activity is intended to model the effects of invasive species on native species within an ecosystem. Invaders can be played indoors or outdoors, but will require room for students to spread out and run. </w:t>
      </w:r>
    </w:p>
    <w:p w14:paraId="673DF965" w14:textId="77777777" w:rsidR="009426C8" w:rsidRDefault="009426C8" w:rsidP="009426C8">
      <w:pPr>
        <w:spacing w:after="0"/>
      </w:pPr>
    </w:p>
    <w:p w14:paraId="4F958DED" w14:textId="77777777" w:rsidR="009426C8" w:rsidRDefault="009426C8" w:rsidP="009426C8">
      <w:pPr>
        <w:spacing w:after="0"/>
      </w:pPr>
      <w:r w:rsidRPr="005C21F0">
        <w:rPr>
          <w:sz w:val="28"/>
          <w:szCs w:val="28"/>
          <w:u w:val="single"/>
        </w:rPr>
        <w:t>Scenario One</w:t>
      </w:r>
      <w:r w:rsidRPr="005C21F0">
        <w:rPr>
          <w:sz w:val="28"/>
          <w:szCs w:val="28"/>
        </w:rPr>
        <w:t>:</w:t>
      </w:r>
      <w:r>
        <w:t xml:space="preserve">  In this season students will be divided into four groups. 3 groups will be assigned the role of “essentials” and one group will be assigned the role of “native species” (use markers to visually identify one group).  “Essentials” will choose which essential they represent (they must be this item for the whole season):  food, shelter, or space.  “Native species” will also have to choose one of the three essentials for which they will search for during that season. Groups will start in their action position (see below) with their backs to each other at opposite ends of the playing field. When the whistle signals the beginning of season one, groups will turn and face each other and run to find a match to their action. Students that find a match remain or become “native species”. “Native species” that do not find their essential “die” and become part of the “essentials” group.  Play out four seasons, recording the number of native species after each round. </w:t>
      </w:r>
    </w:p>
    <w:p w14:paraId="3772AF10" w14:textId="77777777" w:rsidR="009426C8" w:rsidRDefault="009426C8" w:rsidP="009426C8">
      <w:pPr>
        <w:spacing w:after="0"/>
      </w:pPr>
    </w:p>
    <w:p w14:paraId="45B2DD37" w14:textId="77777777" w:rsidR="009426C8" w:rsidRPr="00C6299A" w:rsidRDefault="009426C8" w:rsidP="009426C8">
      <w:pPr>
        <w:spacing w:after="0"/>
        <w:rPr>
          <w:i/>
        </w:rPr>
      </w:pPr>
      <w:r w:rsidRPr="00C6299A">
        <w:rPr>
          <w:i/>
        </w:rPr>
        <w:t>Actions are as follows (or can be modified):</w:t>
      </w:r>
    </w:p>
    <w:p w14:paraId="79DD701A" w14:textId="77777777" w:rsidR="009426C8" w:rsidRPr="00C6299A" w:rsidRDefault="009426C8" w:rsidP="009426C8">
      <w:pPr>
        <w:pStyle w:val="ListParagraph"/>
        <w:numPr>
          <w:ilvl w:val="0"/>
          <w:numId w:val="6"/>
        </w:numPr>
        <w:spacing w:after="0"/>
        <w:rPr>
          <w:i/>
        </w:rPr>
      </w:pPr>
      <w:r w:rsidRPr="00C6299A">
        <w:rPr>
          <w:i/>
        </w:rPr>
        <w:t>Food – student acts like they are holding up and eating a hamburger</w:t>
      </w:r>
    </w:p>
    <w:p w14:paraId="3F228F94" w14:textId="77777777" w:rsidR="009426C8" w:rsidRPr="00C6299A" w:rsidRDefault="009426C8" w:rsidP="009426C8">
      <w:pPr>
        <w:pStyle w:val="ListParagraph"/>
        <w:numPr>
          <w:ilvl w:val="0"/>
          <w:numId w:val="6"/>
        </w:numPr>
        <w:spacing w:after="0"/>
        <w:rPr>
          <w:i/>
        </w:rPr>
      </w:pPr>
      <w:r w:rsidRPr="00C6299A">
        <w:rPr>
          <w:i/>
        </w:rPr>
        <w:t>Shelter – student holds arms above head like the peak of a roof</w:t>
      </w:r>
    </w:p>
    <w:p w14:paraId="2BEAFD9A" w14:textId="77777777" w:rsidR="009426C8" w:rsidRPr="00C6299A" w:rsidRDefault="009426C8" w:rsidP="009426C8">
      <w:pPr>
        <w:pStyle w:val="ListParagraph"/>
        <w:numPr>
          <w:ilvl w:val="0"/>
          <w:numId w:val="6"/>
        </w:numPr>
        <w:spacing w:after="0"/>
        <w:rPr>
          <w:i/>
        </w:rPr>
      </w:pPr>
      <w:r w:rsidRPr="00C6299A">
        <w:rPr>
          <w:i/>
        </w:rPr>
        <w:t xml:space="preserve">Space – student holds arms out to the side </w:t>
      </w:r>
      <w:r w:rsidRPr="00C6299A">
        <w:rPr>
          <w:b/>
          <w:i/>
        </w:rPr>
        <w:t>or</w:t>
      </w:r>
      <w:r w:rsidRPr="00C6299A">
        <w:rPr>
          <w:i/>
        </w:rPr>
        <w:t xml:space="preserve"> can do jumping jacks</w:t>
      </w:r>
    </w:p>
    <w:p w14:paraId="710FD8CE" w14:textId="77777777" w:rsidR="009426C8" w:rsidRDefault="009426C8" w:rsidP="009426C8">
      <w:pPr>
        <w:pStyle w:val="ListParagraph"/>
        <w:spacing w:after="0"/>
      </w:pPr>
    </w:p>
    <w:tbl>
      <w:tblPr>
        <w:tblStyle w:val="TableGrid"/>
        <w:tblW w:w="0" w:type="auto"/>
        <w:tblLook w:val="04A0" w:firstRow="1" w:lastRow="0" w:firstColumn="1" w:lastColumn="0" w:noHBand="0" w:noVBand="1"/>
      </w:tblPr>
      <w:tblGrid>
        <w:gridCol w:w="3369"/>
        <w:gridCol w:w="6207"/>
      </w:tblGrid>
      <w:tr w:rsidR="009426C8" w14:paraId="3803CADF" w14:textId="77777777" w:rsidTr="00D07F58">
        <w:tc>
          <w:tcPr>
            <w:tcW w:w="3369" w:type="dxa"/>
          </w:tcPr>
          <w:p w14:paraId="07FD4B34" w14:textId="77777777" w:rsidR="009426C8" w:rsidRDefault="009426C8" w:rsidP="00D07F58">
            <w:pPr>
              <w:jc w:val="center"/>
            </w:pPr>
            <w:r>
              <w:t>Season</w:t>
            </w:r>
          </w:p>
        </w:tc>
        <w:tc>
          <w:tcPr>
            <w:tcW w:w="6207" w:type="dxa"/>
          </w:tcPr>
          <w:p w14:paraId="1B3AC0D1" w14:textId="77777777" w:rsidR="009426C8" w:rsidRDefault="009426C8" w:rsidP="00D07F58">
            <w:pPr>
              <w:jc w:val="center"/>
            </w:pPr>
            <w:r>
              <w:t>Native Species</w:t>
            </w:r>
          </w:p>
        </w:tc>
      </w:tr>
      <w:tr w:rsidR="009426C8" w14:paraId="59206D6A" w14:textId="77777777" w:rsidTr="00D07F58">
        <w:tc>
          <w:tcPr>
            <w:tcW w:w="3369" w:type="dxa"/>
          </w:tcPr>
          <w:p w14:paraId="048AA8A7" w14:textId="77777777" w:rsidR="009426C8" w:rsidRDefault="009426C8" w:rsidP="00D07F58">
            <w:pPr>
              <w:jc w:val="center"/>
            </w:pPr>
            <w:r>
              <w:t>1</w:t>
            </w:r>
          </w:p>
        </w:tc>
        <w:tc>
          <w:tcPr>
            <w:tcW w:w="6207" w:type="dxa"/>
          </w:tcPr>
          <w:p w14:paraId="5674C7C3" w14:textId="77777777" w:rsidR="009426C8" w:rsidRDefault="009426C8" w:rsidP="00D07F58"/>
        </w:tc>
      </w:tr>
      <w:tr w:rsidR="009426C8" w14:paraId="7002CA94" w14:textId="77777777" w:rsidTr="00D07F58">
        <w:tc>
          <w:tcPr>
            <w:tcW w:w="3369" w:type="dxa"/>
          </w:tcPr>
          <w:p w14:paraId="4C1252B9" w14:textId="77777777" w:rsidR="009426C8" w:rsidRDefault="009426C8" w:rsidP="00D07F58">
            <w:pPr>
              <w:jc w:val="center"/>
            </w:pPr>
            <w:r>
              <w:t>2</w:t>
            </w:r>
          </w:p>
        </w:tc>
        <w:tc>
          <w:tcPr>
            <w:tcW w:w="6207" w:type="dxa"/>
          </w:tcPr>
          <w:p w14:paraId="75FC6D87" w14:textId="77777777" w:rsidR="009426C8" w:rsidRDefault="009426C8" w:rsidP="00D07F58"/>
        </w:tc>
      </w:tr>
      <w:tr w:rsidR="009426C8" w14:paraId="5314E253" w14:textId="77777777" w:rsidTr="00D07F58">
        <w:tc>
          <w:tcPr>
            <w:tcW w:w="3369" w:type="dxa"/>
          </w:tcPr>
          <w:p w14:paraId="36227764" w14:textId="77777777" w:rsidR="009426C8" w:rsidRDefault="009426C8" w:rsidP="00D07F58">
            <w:pPr>
              <w:jc w:val="center"/>
            </w:pPr>
            <w:r>
              <w:t>3</w:t>
            </w:r>
          </w:p>
        </w:tc>
        <w:tc>
          <w:tcPr>
            <w:tcW w:w="6207" w:type="dxa"/>
          </w:tcPr>
          <w:p w14:paraId="634B1942" w14:textId="77777777" w:rsidR="009426C8" w:rsidRDefault="009426C8" w:rsidP="00D07F58"/>
        </w:tc>
      </w:tr>
      <w:tr w:rsidR="009426C8" w14:paraId="73407BA7" w14:textId="77777777" w:rsidTr="00D07F58">
        <w:tc>
          <w:tcPr>
            <w:tcW w:w="3369" w:type="dxa"/>
          </w:tcPr>
          <w:p w14:paraId="633B72D3" w14:textId="77777777" w:rsidR="009426C8" w:rsidRDefault="009426C8" w:rsidP="00D07F58">
            <w:pPr>
              <w:jc w:val="center"/>
            </w:pPr>
            <w:r>
              <w:t>4</w:t>
            </w:r>
          </w:p>
        </w:tc>
        <w:tc>
          <w:tcPr>
            <w:tcW w:w="6207" w:type="dxa"/>
          </w:tcPr>
          <w:p w14:paraId="7AB0FF56" w14:textId="77777777" w:rsidR="009426C8" w:rsidRDefault="009426C8" w:rsidP="00D07F58"/>
        </w:tc>
      </w:tr>
    </w:tbl>
    <w:p w14:paraId="0BD4A7CA" w14:textId="77777777" w:rsidR="009426C8" w:rsidRDefault="009426C8" w:rsidP="009426C8">
      <w:pPr>
        <w:spacing w:after="0"/>
      </w:pPr>
    </w:p>
    <w:p w14:paraId="78359612" w14:textId="77777777" w:rsidR="009426C8" w:rsidRDefault="009426C8" w:rsidP="009426C8">
      <w:pPr>
        <w:spacing w:after="0"/>
      </w:pPr>
      <w:r w:rsidRPr="004B2CC8">
        <w:rPr>
          <w:sz w:val="28"/>
          <w:szCs w:val="28"/>
          <w:u w:val="single"/>
        </w:rPr>
        <w:t>Scenario Two</w:t>
      </w:r>
      <w:r>
        <w:t xml:space="preserve">: Choose one student to become a “predator”. This student can roam the boundaries of the playing field using a dodge ball to tag their prey. “Predators” must hit one “native species” to survive the season. The “native species” that is tagged will become a predator for the next season. You may put a one or two prey per predator limit (one for smaller class sizes). </w:t>
      </w:r>
    </w:p>
    <w:p w14:paraId="3ACB1864" w14:textId="77777777" w:rsidR="009426C8" w:rsidRDefault="009426C8" w:rsidP="009426C8">
      <w:pPr>
        <w:spacing w:after="0"/>
      </w:pPr>
    </w:p>
    <w:tbl>
      <w:tblPr>
        <w:tblStyle w:val="TableGrid"/>
        <w:tblW w:w="0" w:type="auto"/>
        <w:tblLook w:val="04A0" w:firstRow="1" w:lastRow="0" w:firstColumn="1" w:lastColumn="0" w:noHBand="0" w:noVBand="1"/>
      </w:tblPr>
      <w:tblGrid>
        <w:gridCol w:w="3192"/>
        <w:gridCol w:w="3192"/>
        <w:gridCol w:w="3192"/>
      </w:tblGrid>
      <w:tr w:rsidR="009426C8" w14:paraId="43FAC14C" w14:textId="77777777" w:rsidTr="00D07F58">
        <w:tc>
          <w:tcPr>
            <w:tcW w:w="3192" w:type="dxa"/>
          </w:tcPr>
          <w:p w14:paraId="1C7384E1" w14:textId="77777777" w:rsidR="009426C8" w:rsidRDefault="009426C8" w:rsidP="00D07F58">
            <w:pPr>
              <w:jc w:val="center"/>
            </w:pPr>
            <w:r>
              <w:t>Season</w:t>
            </w:r>
          </w:p>
        </w:tc>
        <w:tc>
          <w:tcPr>
            <w:tcW w:w="3192" w:type="dxa"/>
          </w:tcPr>
          <w:p w14:paraId="16BD6955" w14:textId="77777777" w:rsidR="009426C8" w:rsidRDefault="009426C8" w:rsidP="00D07F58">
            <w:pPr>
              <w:jc w:val="center"/>
            </w:pPr>
            <w:r>
              <w:t>Native Species</w:t>
            </w:r>
          </w:p>
        </w:tc>
        <w:tc>
          <w:tcPr>
            <w:tcW w:w="3192" w:type="dxa"/>
          </w:tcPr>
          <w:p w14:paraId="7B7EA131" w14:textId="77777777" w:rsidR="009426C8" w:rsidRDefault="009426C8" w:rsidP="00D07F58">
            <w:pPr>
              <w:jc w:val="center"/>
            </w:pPr>
            <w:r>
              <w:t>Predators</w:t>
            </w:r>
          </w:p>
        </w:tc>
      </w:tr>
      <w:tr w:rsidR="009426C8" w14:paraId="75325977" w14:textId="77777777" w:rsidTr="00D07F58">
        <w:tc>
          <w:tcPr>
            <w:tcW w:w="3192" w:type="dxa"/>
          </w:tcPr>
          <w:p w14:paraId="05D65B0D" w14:textId="77777777" w:rsidR="009426C8" w:rsidRDefault="009426C8" w:rsidP="00D07F58">
            <w:pPr>
              <w:jc w:val="center"/>
            </w:pPr>
            <w:r>
              <w:t>1</w:t>
            </w:r>
          </w:p>
        </w:tc>
        <w:tc>
          <w:tcPr>
            <w:tcW w:w="3192" w:type="dxa"/>
          </w:tcPr>
          <w:p w14:paraId="0B6FBE6B" w14:textId="77777777" w:rsidR="009426C8" w:rsidRDefault="009426C8" w:rsidP="00D07F58">
            <w:pPr>
              <w:jc w:val="center"/>
            </w:pPr>
          </w:p>
        </w:tc>
        <w:tc>
          <w:tcPr>
            <w:tcW w:w="3192" w:type="dxa"/>
          </w:tcPr>
          <w:p w14:paraId="58E8C74A" w14:textId="77777777" w:rsidR="009426C8" w:rsidRDefault="009426C8" w:rsidP="00D07F58">
            <w:pPr>
              <w:jc w:val="center"/>
            </w:pPr>
          </w:p>
        </w:tc>
      </w:tr>
      <w:tr w:rsidR="009426C8" w14:paraId="65B2E71D" w14:textId="77777777" w:rsidTr="00D07F58">
        <w:tc>
          <w:tcPr>
            <w:tcW w:w="3192" w:type="dxa"/>
          </w:tcPr>
          <w:p w14:paraId="279F268A" w14:textId="77777777" w:rsidR="009426C8" w:rsidRDefault="009426C8" w:rsidP="00D07F58">
            <w:pPr>
              <w:jc w:val="center"/>
            </w:pPr>
            <w:r>
              <w:t>2</w:t>
            </w:r>
          </w:p>
        </w:tc>
        <w:tc>
          <w:tcPr>
            <w:tcW w:w="3192" w:type="dxa"/>
          </w:tcPr>
          <w:p w14:paraId="1F963CCC" w14:textId="77777777" w:rsidR="009426C8" w:rsidRDefault="009426C8" w:rsidP="00D07F58">
            <w:pPr>
              <w:jc w:val="center"/>
            </w:pPr>
          </w:p>
        </w:tc>
        <w:tc>
          <w:tcPr>
            <w:tcW w:w="3192" w:type="dxa"/>
          </w:tcPr>
          <w:p w14:paraId="61A72E95" w14:textId="77777777" w:rsidR="009426C8" w:rsidRDefault="009426C8" w:rsidP="00D07F58">
            <w:pPr>
              <w:jc w:val="center"/>
            </w:pPr>
          </w:p>
        </w:tc>
      </w:tr>
      <w:tr w:rsidR="009426C8" w14:paraId="727C89A9" w14:textId="77777777" w:rsidTr="00D07F58">
        <w:tc>
          <w:tcPr>
            <w:tcW w:w="3192" w:type="dxa"/>
          </w:tcPr>
          <w:p w14:paraId="1B592D56" w14:textId="77777777" w:rsidR="009426C8" w:rsidRDefault="009426C8" w:rsidP="00D07F58">
            <w:pPr>
              <w:jc w:val="center"/>
            </w:pPr>
            <w:r>
              <w:t>3</w:t>
            </w:r>
          </w:p>
        </w:tc>
        <w:tc>
          <w:tcPr>
            <w:tcW w:w="3192" w:type="dxa"/>
          </w:tcPr>
          <w:p w14:paraId="472D0200" w14:textId="77777777" w:rsidR="009426C8" w:rsidRDefault="009426C8" w:rsidP="00D07F58">
            <w:pPr>
              <w:jc w:val="center"/>
            </w:pPr>
          </w:p>
        </w:tc>
        <w:tc>
          <w:tcPr>
            <w:tcW w:w="3192" w:type="dxa"/>
          </w:tcPr>
          <w:p w14:paraId="24B297F6" w14:textId="77777777" w:rsidR="009426C8" w:rsidRDefault="009426C8" w:rsidP="00D07F58">
            <w:pPr>
              <w:jc w:val="center"/>
            </w:pPr>
          </w:p>
        </w:tc>
      </w:tr>
      <w:tr w:rsidR="009426C8" w14:paraId="1C5B16E8" w14:textId="77777777" w:rsidTr="00D07F58">
        <w:tc>
          <w:tcPr>
            <w:tcW w:w="3192" w:type="dxa"/>
          </w:tcPr>
          <w:p w14:paraId="2EBA1BAC" w14:textId="77777777" w:rsidR="009426C8" w:rsidRDefault="009426C8" w:rsidP="00D07F58">
            <w:pPr>
              <w:jc w:val="center"/>
            </w:pPr>
            <w:r>
              <w:t>4</w:t>
            </w:r>
          </w:p>
        </w:tc>
        <w:tc>
          <w:tcPr>
            <w:tcW w:w="3192" w:type="dxa"/>
          </w:tcPr>
          <w:p w14:paraId="34C451F4" w14:textId="77777777" w:rsidR="009426C8" w:rsidRDefault="009426C8" w:rsidP="00D07F58">
            <w:pPr>
              <w:jc w:val="center"/>
            </w:pPr>
          </w:p>
        </w:tc>
        <w:tc>
          <w:tcPr>
            <w:tcW w:w="3192" w:type="dxa"/>
          </w:tcPr>
          <w:p w14:paraId="6A88C785" w14:textId="77777777" w:rsidR="009426C8" w:rsidRDefault="009426C8" w:rsidP="00D07F58">
            <w:pPr>
              <w:jc w:val="center"/>
            </w:pPr>
          </w:p>
        </w:tc>
      </w:tr>
    </w:tbl>
    <w:p w14:paraId="6D8A70BC" w14:textId="77777777" w:rsidR="009426C8" w:rsidRDefault="009426C8" w:rsidP="009426C8">
      <w:pPr>
        <w:spacing w:after="0"/>
        <w:jc w:val="center"/>
      </w:pPr>
    </w:p>
    <w:p w14:paraId="7313CDCF" w14:textId="77777777" w:rsidR="009426C8" w:rsidRDefault="009426C8" w:rsidP="009426C8">
      <w:pPr>
        <w:spacing w:after="0"/>
      </w:pPr>
    </w:p>
    <w:p w14:paraId="59CB8598" w14:textId="77777777" w:rsidR="009426C8" w:rsidRDefault="009426C8" w:rsidP="009426C8">
      <w:pPr>
        <w:spacing w:after="0"/>
      </w:pPr>
      <w:r w:rsidRPr="00636209">
        <w:rPr>
          <w:sz w:val="28"/>
          <w:szCs w:val="28"/>
          <w:u w:val="single"/>
        </w:rPr>
        <w:t>Scenario Three</w:t>
      </w:r>
      <w:r>
        <w:t xml:space="preserve">: Choose about a third of the “native species” group to be “invasive species” (use other coloured marker). Give “invasive species” advantages like starting closer to the “essentials” group, or a 1-2 second head start. These advantages represent the characteristics discussed in the SMARTBoard lesson (rapid reproduction, wider range of tolerance), but do not explain this to students. “Predators” can also not hit “invasive species” (because they usually lack a natural predator in their new surroundings!).  </w:t>
      </w:r>
    </w:p>
    <w:p w14:paraId="6FD0FABF" w14:textId="77777777" w:rsidR="009426C8" w:rsidRDefault="009426C8" w:rsidP="009426C8">
      <w:pPr>
        <w:spacing w:after="0"/>
      </w:pPr>
    </w:p>
    <w:tbl>
      <w:tblPr>
        <w:tblStyle w:val="TableGrid"/>
        <w:tblW w:w="0" w:type="auto"/>
        <w:tblLook w:val="04A0" w:firstRow="1" w:lastRow="0" w:firstColumn="1" w:lastColumn="0" w:noHBand="0" w:noVBand="1"/>
      </w:tblPr>
      <w:tblGrid>
        <w:gridCol w:w="2394"/>
        <w:gridCol w:w="2394"/>
        <w:gridCol w:w="2394"/>
        <w:gridCol w:w="2394"/>
      </w:tblGrid>
      <w:tr w:rsidR="009426C8" w14:paraId="7DB00284" w14:textId="77777777" w:rsidTr="00D07F58">
        <w:tc>
          <w:tcPr>
            <w:tcW w:w="2394" w:type="dxa"/>
          </w:tcPr>
          <w:p w14:paraId="3F306C1F" w14:textId="77777777" w:rsidR="009426C8" w:rsidRDefault="009426C8" w:rsidP="00D07F58">
            <w:pPr>
              <w:jc w:val="center"/>
            </w:pPr>
            <w:r>
              <w:t>Season</w:t>
            </w:r>
          </w:p>
        </w:tc>
        <w:tc>
          <w:tcPr>
            <w:tcW w:w="2394" w:type="dxa"/>
          </w:tcPr>
          <w:p w14:paraId="3FB0A91E" w14:textId="77777777" w:rsidR="009426C8" w:rsidRDefault="009426C8" w:rsidP="00D07F58">
            <w:pPr>
              <w:jc w:val="center"/>
            </w:pPr>
            <w:r>
              <w:t>Native Species</w:t>
            </w:r>
          </w:p>
        </w:tc>
        <w:tc>
          <w:tcPr>
            <w:tcW w:w="2394" w:type="dxa"/>
          </w:tcPr>
          <w:p w14:paraId="7754C527" w14:textId="77777777" w:rsidR="009426C8" w:rsidRDefault="009426C8" w:rsidP="00D07F58">
            <w:pPr>
              <w:jc w:val="center"/>
            </w:pPr>
            <w:r>
              <w:t>Predators</w:t>
            </w:r>
          </w:p>
        </w:tc>
        <w:tc>
          <w:tcPr>
            <w:tcW w:w="2394" w:type="dxa"/>
          </w:tcPr>
          <w:p w14:paraId="0A1C6088" w14:textId="77777777" w:rsidR="009426C8" w:rsidRDefault="009426C8" w:rsidP="00D07F58">
            <w:pPr>
              <w:jc w:val="center"/>
            </w:pPr>
            <w:r>
              <w:t>Invasive Species</w:t>
            </w:r>
          </w:p>
        </w:tc>
      </w:tr>
      <w:tr w:rsidR="009426C8" w14:paraId="3D6CF2F2" w14:textId="77777777" w:rsidTr="00D07F58">
        <w:tc>
          <w:tcPr>
            <w:tcW w:w="2394" w:type="dxa"/>
          </w:tcPr>
          <w:p w14:paraId="645D7C3C" w14:textId="77777777" w:rsidR="009426C8" w:rsidRDefault="009426C8" w:rsidP="00D07F58">
            <w:pPr>
              <w:jc w:val="center"/>
            </w:pPr>
            <w:r>
              <w:t>1</w:t>
            </w:r>
          </w:p>
        </w:tc>
        <w:tc>
          <w:tcPr>
            <w:tcW w:w="2394" w:type="dxa"/>
          </w:tcPr>
          <w:p w14:paraId="7173F46B" w14:textId="77777777" w:rsidR="009426C8" w:rsidRDefault="009426C8" w:rsidP="00D07F58">
            <w:pPr>
              <w:jc w:val="center"/>
            </w:pPr>
          </w:p>
        </w:tc>
        <w:tc>
          <w:tcPr>
            <w:tcW w:w="2394" w:type="dxa"/>
          </w:tcPr>
          <w:p w14:paraId="087498EC" w14:textId="77777777" w:rsidR="009426C8" w:rsidRDefault="009426C8" w:rsidP="00D07F58">
            <w:pPr>
              <w:jc w:val="center"/>
            </w:pPr>
          </w:p>
        </w:tc>
        <w:tc>
          <w:tcPr>
            <w:tcW w:w="2394" w:type="dxa"/>
          </w:tcPr>
          <w:p w14:paraId="7C1B4682" w14:textId="77777777" w:rsidR="009426C8" w:rsidRDefault="009426C8" w:rsidP="00D07F58">
            <w:pPr>
              <w:jc w:val="center"/>
            </w:pPr>
          </w:p>
        </w:tc>
      </w:tr>
      <w:tr w:rsidR="009426C8" w14:paraId="45609791" w14:textId="77777777" w:rsidTr="00D07F58">
        <w:tc>
          <w:tcPr>
            <w:tcW w:w="2394" w:type="dxa"/>
          </w:tcPr>
          <w:p w14:paraId="17B1025C" w14:textId="77777777" w:rsidR="009426C8" w:rsidRDefault="009426C8" w:rsidP="00D07F58">
            <w:pPr>
              <w:jc w:val="center"/>
            </w:pPr>
            <w:r>
              <w:t>2</w:t>
            </w:r>
          </w:p>
        </w:tc>
        <w:tc>
          <w:tcPr>
            <w:tcW w:w="2394" w:type="dxa"/>
          </w:tcPr>
          <w:p w14:paraId="7CB45218" w14:textId="77777777" w:rsidR="009426C8" w:rsidRDefault="009426C8" w:rsidP="00D07F58">
            <w:pPr>
              <w:jc w:val="center"/>
            </w:pPr>
          </w:p>
        </w:tc>
        <w:tc>
          <w:tcPr>
            <w:tcW w:w="2394" w:type="dxa"/>
          </w:tcPr>
          <w:p w14:paraId="2CBE5848" w14:textId="77777777" w:rsidR="009426C8" w:rsidRDefault="009426C8" w:rsidP="00D07F58">
            <w:pPr>
              <w:jc w:val="center"/>
            </w:pPr>
          </w:p>
        </w:tc>
        <w:tc>
          <w:tcPr>
            <w:tcW w:w="2394" w:type="dxa"/>
          </w:tcPr>
          <w:p w14:paraId="1D4D9BD9" w14:textId="77777777" w:rsidR="009426C8" w:rsidRDefault="009426C8" w:rsidP="00D07F58">
            <w:pPr>
              <w:jc w:val="center"/>
            </w:pPr>
          </w:p>
        </w:tc>
      </w:tr>
      <w:tr w:rsidR="009426C8" w14:paraId="6077F3D6" w14:textId="77777777" w:rsidTr="00D07F58">
        <w:tc>
          <w:tcPr>
            <w:tcW w:w="2394" w:type="dxa"/>
          </w:tcPr>
          <w:p w14:paraId="25A3774F" w14:textId="77777777" w:rsidR="009426C8" w:rsidRDefault="009426C8" w:rsidP="00D07F58">
            <w:pPr>
              <w:jc w:val="center"/>
            </w:pPr>
            <w:r>
              <w:t>3</w:t>
            </w:r>
          </w:p>
        </w:tc>
        <w:tc>
          <w:tcPr>
            <w:tcW w:w="2394" w:type="dxa"/>
          </w:tcPr>
          <w:p w14:paraId="0B24DF2E" w14:textId="77777777" w:rsidR="009426C8" w:rsidRDefault="009426C8" w:rsidP="00D07F58">
            <w:pPr>
              <w:jc w:val="center"/>
            </w:pPr>
          </w:p>
        </w:tc>
        <w:tc>
          <w:tcPr>
            <w:tcW w:w="2394" w:type="dxa"/>
          </w:tcPr>
          <w:p w14:paraId="20929425" w14:textId="77777777" w:rsidR="009426C8" w:rsidRDefault="009426C8" w:rsidP="00D07F58">
            <w:pPr>
              <w:jc w:val="center"/>
            </w:pPr>
          </w:p>
        </w:tc>
        <w:tc>
          <w:tcPr>
            <w:tcW w:w="2394" w:type="dxa"/>
          </w:tcPr>
          <w:p w14:paraId="324A1E44" w14:textId="77777777" w:rsidR="009426C8" w:rsidRDefault="009426C8" w:rsidP="00D07F58">
            <w:pPr>
              <w:jc w:val="center"/>
            </w:pPr>
          </w:p>
        </w:tc>
      </w:tr>
      <w:tr w:rsidR="009426C8" w14:paraId="6A5FA376" w14:textId="77777777" w:rsidTr="00D07F58">
        <w:tc>
          <w:tcPr>
            <w:tcW w:w="2394" w:type="dxa"/>
          </w:tcPr>
          <w:p w14:paraId="74D2507A" w14:textId="77777777" w:rsidR="009426C8" w:rsidRDefault="009426C8" w:rsidP="00D07F58">
            <w:pPr>
              <w:jc w:val="center"/>
            </w:pPr>
            <w:r>
              <w:t>4</w:t>
            </w:r>
          </w:p>
        </w:tc>
        <w:tc>
          <w:tcPr>
            <w:tcW w:w="2394" w:type="dxa"/>
          </w:tcPr>
          <w:p w14:paraId="43663C33" w14:textId="77777777" w:rsidR="009426C8" w:rsidRDefault="009426C8" w:rsidP="00D07F58">
            <w:pPr>
              <w:jc w:val="center"/>
            </w:pPr>
          </w:p>
        </w:tc>
        <w:tc>
          <w:tcPr>
            <w:tcW w:w="2394" w:type="dxa"/>
          </w:tcPr>
          <w:p w14:paraId="44204F50" w14:textId="77777777" w:rsidR="009426C8" w:rsidRDefault="009426C8" w:rsidP="00D07F58">
            <w:pPr>
              <w:jc w:val="center"/>
            </w:pPr>
          </w:p>
        </w:tc>
        <w:tc>
          <w:tcPr>
            <w:tcW w:w="2394" w:type="dxa"/>
          </w:tcPr>
          <w:p w14:paraId="268F8149" w14:textId="77777777" w:rsidR="009426C8" w:rsidRDefault="009426C8" w:rsidP="00D07F58">
            <w:pPr>
              <w:jc w:val="center"/>
            </w:pPr>
          </w:p>
        </w:tc>
      </w:tr>
    </w:tbl>
    <w:p w14:paraId="720ECCD1" w14:textId="77777777" w:rsidR="009426C8" w:rsidRDefault="009426C8" w:rsidP="009426C8">
      <w:pPr>
        <w:spacing w:after="0"/>
      </w:pPr>
    </w:p>
    <w:p w14:paraId="3CD45DCB" w14:textId="77777777" w:rsidR="009426C8" w:rsidRDefault="009426C8" w:rsidP="009426C8">
      <w:pPr>
        <w:spacing w:after="0"/>
      </w:pPr>
    </w:p>
    <w:p w14:paraId="3A1F15EE" w14:textId="77777777" w:rsidR="009426C8" w:rsidRDefault="009426C8" w:rsidP="009426C8">
      <w:pPr>
        <w:spacing w:after="0"/>
        <w:rPr>
          <w:sz w:val="32"/>
          <w:szCs w:val="32"/>
        </w:rPr>
      </w:pPr>
      <w:r w:rsidRPr="000F5EBF">
        <w:rPr>
          <w:sz w:val="32"/>
          <w:szCs w:val="32"/>
        </w:rPr>
        <w:t>Discussion Questions</w:t>
      </w:r>
    </w:p>
    <w:p w14:paraId="5599157D" w14:textId="77777777" w:rsidR="009426C8" w:rsidRDefault="009426C8" w:rsidP="009426C8">
      <w:pPr>
        <w:spacing w:after="0"/>
      </w:pPr>
    </w:p>
    <w:p w14:paraId="6CDA47EE" w14:textId="77777777" w:rsidR="009426C8" w:rsidRDefault="009426C8" w:rsidP="009426C8">
      <w:pPr>
        <w:pStyle w:val="ListParagraph"/>
        <w:numPr>
          <w:ilvl w:val="0"/>
          <w:numId w:val="7"/>
        </w:numPr>
        <w:spacing w:after="0"/>
      </w:pPr>
      <w:r>
        <w:t>How did the introduced predators in scenario two affect the native species population?</w:t>
      </w:r>
    </w:p>
    <w:p w14:paraId="0D066868" w14:textId="77777777" w:rsidR="009426C8" w:rsidRDefault="009426C8" w:rsidP="009426C8">
      <w:pPr>
        <w:pStyle w:val="ListParagraph"/>
        <w:numPr>
          <w:ilvl w:val="0"/>
          <w:numId w:val="7"/>
        </w:numPr>
        <w:spacing w:after="0"/>
      </w:pPr>
      <w:r>
        <w:t>How did the introduction of invasive species impact the native species group?</w:t>
      </w:r>
    </w:p>
    <w:p w14:paraId="49E00378" w14:textId="77777777" w:rsidR="009426C8" w:rsidRDefault="009426C8" w:rsidP="009426C8">
      <w:pPr>
        <w:pStyle w:val="ListParagraph"/>
        <w:numPr>
          <w:ilvl w:val="0"/>
          <w:numId w:val="7"/>
        </w:numPr>
        <w:spacing w:after="0"/>
      </w:pPr>
      <w:r>
        <w:t>How did the introduction of invasive species impact the predator group?</w:t>
      </w:r>
    </w:p>
    <w:p w14:paraId="31F1FA72" w14:textId="77777777" w:rsidR="009426C8" w:rsidRDefault="009426C8" w:rsidP="009426C8">
      <w:pPr>
        <w:pStyle w:val="ListParagraph"/>
        <w:numPr>
          <w:ilvl w:val="0"/>
          <w:numId w:val="7"/>
        </w:numPr>
        <w:spacing w:after="0"/>
      </w:pPr>
      <w:r>
        <w:t>What do you think the special advantages given to the invasive species group during the activity represented?</w:t>
      </w:r>
    </w:p>
    <w:p w14:paraId="2B21B7D0" w14:textId="77777777" w:rsidR="009426C8" w:rsidRDefault="009426C8" w:rsidP="009426C8">
      <w:pPr>
        <w:pStyle w:val="ListParagraph"/>
        <w:numPr>
          <w:ilvl w:val="0"/>
          <w:numId w:val="7"/>
        </w:numPr>
        <w:spacing w:after="0"/>
      </w:pPr>
      <w:r>
        <w:t>Why is it difficult for native species and invasive species to co-exist successfully within an ecosystem?</w:t>
      </w:r>
    </w:p>
    <w:p w14:paraId="47957C94" w14:textId="77777777" w:rsidR="009426C8" w:rsidRDefault="009426C8" w:rsidP="009426C8">
      <w:pPr>
        <w:pStyle w:val="ListParagraph"/>
        <w:spacing w:after="0"/>
      </w:pPr>
    </w:p>
    <w:p w14:paraId="4CD927AF" w14:textId="77777777" w:rsidR="009426C8" w:rsidRPr="000F5EBF" w:rsidRDefault="009426C8" w:rsidP="009426C8">
      <w:pPr>
        <w:pStyle w:val="ListParagraph"/>
        <w:spacing w:after="0"/>
      </w:pPr>
    </w:p>
    <w:p w14:paraId="41D45052" w14:textId="77777777" w:rsidR="009426C8" w:rsidRDefault="009426C8" w:rsidP="009426C8">
      <w:pPr>
        <w:spacing w:after="0"/>
        <w:jc w:val="center"/>
        <w:rPr>
          <w:sz w:val="32"/>
          <w:szCs w:val="32"/>
        </w:rPr>
      </w:pPr>
    </w:p>
    <w:p w14:paraId="091A3B46" w14:textId="77777777" w:rsidR="009426C8" w:rsidRPr="000F5EBF" w:rsidRDefault="009426C8" w:rsidP="009426C8">
      <w:pPr>
        <w:spacing w:after="0"/>
        <w:jc w:val="center"/>
        <w:rPr>
          <w:sz w:val="32"/>
          <w:szCs w:val="32"/>
        </w:rPr>
      </w:pPr>
    </w:p>
    <w:p w14:paraId="34CDD6E6" w14:textId="77777777" w:rsidR="00D17518" w:rsidRDefault="00D17518"/>
    <w:sectPr w:rsidR="00D17518">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1DD75" w14:textId="77777777" w:rsidR="006F2BD4" w:rsidRDefault="006F2BD4" w:rsidP="002C2A61">
      <w:pPr>
        <w:spacing w:after="0" w:line="240" w:lineRule="auto"/>
      </w:pPr>
      <w:r>
        <w:separator/>
      </w:r>
    </w:p>
  </w:endnote>
  <w:endnote w:type="continuationSeparator" w:id="0">
    <w:p w14:paraId="71BB43C2" w14:textId="77777777" w:rsidR="006F2BD4" w:rsidRDefault="006F2BD4" w:rsidP="002C2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015584"/>
      <w:docPartObj>
        <w:docPartGallery w:val="Page Numbers (Bottom of Page)"/>
        <w:docPartUnique/>
      </w:docPartObj>
    </w:sdtPr>
    <w:sdtEndPr>
      <w:rPr>
        <w:noProof/>
      </w:rPr>
    </w:sdtEndPr>
    <w:sdtContent>
      <w:p w14:paraId="03F654DA" w14:textId="5BB6CA02" w:rsidR="009320D6" w:rsidRDefault="009320D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E6BE769" w14:textId="77777777" w:rsidR="009320D6" w:rsidRDefault="00932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26A49" w14:textId="77777777" w:rsidR="006F2BD4" w:rsidRDefault="006F2BD4" w:rsidP="002C2A61">
      <w:pPr>
        <w:spacing w:after="0" w:line="240" w:lineRule="auto"/>
      </w:pPr>
      <w:r>
        <w:separator/>
      </w:r>
    </w:p>
  </w:footnote>
  <w:footnote w:type="continuationSeparator" w:id="0">
    <w:p w14:paraId="7E5F5D5F" w14:textId="77777777" w:rsidR="006F2BD4" w:rsidRDefault="006F2BD4" w:rsidP="002C2A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518"/>
      <w:gridCol w:w="2072"/>
    </w:tblGrid>
    <w:tr w:rsidR="002C2A61" w14:paraId="6A6C78BB" w14:textId="77777777" w:rsidTr="002C2A61">
      <w:trPr>
        <w:trHeight w:val="288"/>
      </w:trPr>
      <w:tc>
        <w:tcPr>
          <w:tcW w:w="7765" w:type="dxa"/>
          <w:vAlign w:val="center"/>
        </w:tcPr>
        <w:p w14:paraId="61513A2E" w14:textId="77777777" w:rsidR="002C2A61" w:rsidRDefault="002C2A61" w:rsidP="002C2A61">
          <w:pPr>
            <w:pStyle w:val="Header"/>
            <w:jc w:val="right"/>
            <w:rPr>
              <w:rFonts w:asciiTheme="majorHAnsi" w:eastAsiaTheme="majorEastAsia" w:hAnsiTheme="majorHAnsi" w:cstheme="majorBidi"/>
              <w:sz w:val="40"/>
              <w:szCs w:val="40"/>
            </w:rPr>
          </w:pPr>
          <w:r>
            <w:rPr>
              <w:rFonts w:asciiTheme="majorHAnsi" w:eastAsiaTheme="majorEastAsia" w:hAnsiTheme="majorHAnsi" w:cstheme="majorBidi"/>
              <w:sz w:val="40"/>
              <w:szCs w:val="40"/>
            </w:rPr>
            <w:t>Invasive Species</w:t>
          </w:r>
        </w:p>
        <w:p w14:paraId="0431E696" w14:textId="77777777" w:rsidR="002C2A61" w:rsidRPr="002C2A61" w:rsidRDefault="002C2A61" w:rsidP="002C2A61">
          <w:pPr>
            <w:pStyle w:val="Header"/>
            <w:jc w:val="right"/>
            <w:rPr>
              <w:rFonts w:asciiTheme="majorHAnsi" w:eastAsiaTheme="majorEastAsia" w:hAnsiTheme="majorHAnsi" w:cstheme="majorBidi"/>
              <w:i/>
              <w:sz w:val="40"/>
              <w:szCs w:val="40"/>
            </w:rPr>
          </w:pPr>
          <w:r>
            <w:rPr>
              <w:rFonts w:asciiTheme="majorHAnsi" w:eastAsiaTheme="majorEastAsia" w:hAnsiTheme="majorHAnsi" w:cstheme="majorBidi"/>
              <w:i/>
              <w:sz w:val="40"/>
              <w:szCs w:val="40"/>
            </w:rPr>
            <w:t>Membranipora membranacea</w:t>
          </w:r>
        </w:p>
      </w:tc>
      <w:tc>
        <w:tcPr>
          <w:tcW w:w="1105" w:type="dxa"/>
        </w:tcPr>
        <w:p w14:paraId="0967B3E1" w14:textId="77777777" w:rsidR="002C2A61" w:rsidRPr="002C2A61" w:rsidRDefault="002C2A61">
          <w:pPr>
            <w:pStyle w:val="Header"/>
            <w:rPr>
              <w:rFonts w:asciiTheme="majorHAnsi" w:eastAsiaTheme="majorEastAsia" w:hAnsiTheme="majorHAnsi" w:cstheme="majorBidi"/>
              <w:b/>
              <w:bCs/>
              <w:color w:val="4F81BD" w:themeColor="accent1"/>
              <w:sz w:val="12"/>
              <w:szCs w:val="12"/>
              <w14:numForm w14:val="oldStyle"/>
            </w:rPr>
          </w:pPr>
          <w:r w:rsidRPr="002C2A61">
            <w:rPr>
              <w:rFonts w:asciiTheme="majorHAnsi" w:eastAsiaTheme="majorEastAsia" w:hAnsiTheme="majorHAnsi" w:cstheme="majorBidi"/>
              <w:b/>
              <w:bCs/>
              <w:noProof/>
              <w:color w:val="4F81BD" w:themeColor="accent1"/>
              <w:sz w:val="12"/>
              <w:szCs w:val="12"/>
              <w:lang w:eastAsia="en-CA"/>
            </w:rPr>
            <w:drawing>
              <wp:anchor distT="0" distB="0" distL="114300" distR="114300" simplePos="0" relativeHeight="251659264" behindDoc="0" locked="0" layoutInCell="1" allowOverlap="1" wp14:anchorId="6FDADFB3" wp14:editId="3AC4D2EF">
                <wp:simplePos x="0" y="0"/>
                <wp:positionH relativeFrom="column">
                  <wp:posOffset>15875</wp:posOffset>
                </wp:positionH>
                <wp:positionV relativeFrom="paragraph">
                  <wp:posOffset>47625</wp:posOffset>
                </wp:positionV>
                <wp:extent cx="1169670" cy="5619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A_logo_-_high_res.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9670" cy="561975"/>
                        </a:xfrm>
                        <a:prstGeom prst="rect">
                          <a:avLst/>
                        </a:prstGeom>
                      </pic:spPr>
                    </pic:pic>
                  </a:graphicData>
                </a:graphic>
                <wp14:sizeRelH relativeFrom="page">
                  <wp14:pctWidth>0</wp14:pctWidth>
                </wp14:sizeRelH>
                <wp14:sizeRelV relativeFrom="page">
                  <wp14:pctHeight>0</wp14:pctHeight>
                </wp14:sizeRelV>
              </wp:anchor>
            </w:drawing>
          </w:r>
        </w:p>
      </w:tc>
    </w:tr>
  </w:tbl>
  <w:p w14:paraId="5E608E66" w14:textId="77777777" w:rsidR="002C2A61" w:rsidRDefault="002C2A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17B55"/>
    <w:multiLevelType w:val="hybridMultilevel"/>
    <w:tmpl w:val="8D02F2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58156EC"/>
    <w:multiLevelType w:val="hybridMultilevel"/>
    <w:tmpl w:val="CBE258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DA0622A"/>
    <w:multiLevelType w:val="hybridMultilevel"/>
    <w:tmpl w:val="7C9CF1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A02A6D"/>
    <w:multiLevelType w:val="hybridMultilevel"/>
    <w:tmpl w:val="F502FA0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3900325"/>
    <w:multiLevelType w:val="hybridMultilevel"/>
    <w:tmpl w:val="378A295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47F61F2"/>
    <w:multiLevelType w:val="hybridMultilevel"/>
    <w:tmpl w:val="C6EAB4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0B65E72"/>
    <w:multiLevelType w:val="hybridMultilevel"/>
    <w:tmpl w:val="298A0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F98"/>
    <w:rsid w:val="00005F98"/>
    <w:rsid w:val="00063E6E"/>
    <w:rsid w:val="000B6091"/>
    <w:rsid w:val="000F6A81"/>
    <w:rsid w:val="00123FD3"/>
    <w:rsid w:val="00154337"/>
    <w:rsid w:val="001758D5"/>
    <w:rsid w:val="00176486"/>
    <w:rsid w:val="001D1F77"/>
    <w:rsid w:val="002009CE"/>
    <w:rsid w:val="002C2A61"/>
    <w:rsid w:val="003418FA"/>
    <w:rsid w:val="00395AB7"/>
    <w:rsid w:val="00397146"/>
    <w:rsid w:val="003B471B"/>
    <w:rsid w:val="003D214B"/>
    <w:rsid w:val="003E3538"/>
    <w:rsid w:val="003F01B3"/>
    <w:rsid w:val="00416A85"/>
    <w:rsid w:val="00430F41"/>
    <w:rsid w:val="004570E3"/>
    <w:rsid w:val="0049498C"/>
    <w:rsid w:val="004E2CB6"/>
    <w:rsid w:val="005635A6"/>
    <w:rsid w:val="005A4278"/>
    <w:rsid w:val="005A6036"/>
    <w:rsid w:val="005C6A64"/>
    <w:rsid w:val="005C7D5E"/>
    <w:rsid w:val="006064EB"/>
    <w:rsid w:val="006622A5"/>
    <w:rsid w:val="006F2BD4"/>
    <w:rsid w:val="007811C5"/>
    <w:rsid w:val="00813670"/>
    <w:rsid w:val="0085176A"/>
    <w:rsid w:val="008520A5"/>
    <w:rsid w:val="00921DE9"/>
    <w:rsid w:val="009320D6"/>
    <w:rsid w:val="009426C8"/>
    <w:rsid w:val="00942F4F"/>
    <w:rsid w:val="00987690"/>
    <w:rsid w:val="00A218B2"/>
    <w:rsid w:val="00A36985"/>
    <w:rsid w:val="00A7358B"/>
    <w:rsid w:val="00B1247C"/>
    <w:rsid w:val="00CF1F9B"/>
    <w:rsid w:val="00D17518"/>
    <w:rsid w:val="00DD1B8A"/>
    <w:rsid w:val="00E02535"/>
    <w:rsid w:val="00E93F75"/>
    <w:rsid w:val="00FB6C24"/>
    <w:rsid w:val="00FC71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FCE1"/>
  <w15:docId w15:val="{7090A098-55DF-488C-B376-053CB6FF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F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F98"/>
    <w:pPr>
      <w:ind w:left="720"/>
      <w:contextualSpacing/>
    </w:pPr>
  </w:style>
  <w:style w:type="table" w:styleId="TableGrid">
    <w:name w:val="Table Grid"/>
    <w:basedOn w:val="TableNormal"/>
    <w:uiPriority w:val="59"/>
    <w:rsid w:val="00005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2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A61"/>
  </w:style>
  <w:style w:type="paragraph" w:styleId="Footer">
    <w:name w:val="footer"/>
    <w:basedOn w:val="Normal"/>
    <w:link w:val="FooterChar"/>
    <w:uiPriority w:val="99"/>
    <w:unhideWhenUsed/>
    <w:rsid w:val="002C2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A61"/>
  </w:style>
  <w:style w:type="paragraph" w:styleId="BalloonText">
    <w:name w:val="Balloon Text"/>
    <w:basedOn w:val="Normal"/>
    <w:link w:val="BalloonTextChar"/>
    <w:uiPriority w:val="99"/>
    <w:semiHidden/>
    <w:unhideWhenUsed/>
    <w:rsid w:val="002C2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A61"/>
    <w:rPr>
      <w:rFonts w:ascii="Tahoma" w:hAnsi="Tahoma" w:cs="Tahoma"/>
      <w:sz w:val="16"/>
      <w:szCs w:val="16"/>
    </w:rPr>
  </w:style>
  <w:style w:type="character" w:styleId="Hyperlink">
    <w:name w:val="Hyperlink"/>
    <w:basedOn w:val="DefaultParagraphFont"/>
    <w:uiPriority w:val="99"/>
    <w:unhideWhenUsed/>
    <w:rsid w:val="002C2A61"/>
    <w:rPr>
      <w:color w:val="0000FF" w:themeColor="hyperlink"/>
      <w:u w:val="single"/>
    </w:rPr>
  </w:style>
  <w:style w:type="character" w:styleId="CommentReference">
    <w:name w:val="annotation reference"/>
    <w:basedOn w:val="DefaultParagraphFont"/>
    <w:uiPriority w:val="99"/>
    <w:semiHidden/>
    <w:unhideWhenUsed/>
    <w:rsid w:val="00A218B2"/>
    <w:rPr>
      <w:sz w:val="16"/>
      <w:szCs w:val="16"/>
    </w:rPr>
  </w:style>
  <w:style w:type="paragraph" w:styleId="CommentText">
    <w:name w:val="annotation text"/>
    <w:basedOn w:val="Normal"/>
    <w:link w:val="CommentTextChar"/>
    <w:uiPriority w:val="99"/>
    <w:semiHidden/>
    <w:unhideWhenUsed/>
    <w:rsid w:val="00A218B2"/>
    <w:pPr>
      <w:spacing w:line="240" w:lineRule="auto"/>
    </w:pPr>
    <w:rPr>
      <w:sz w:val="20"/>
      <w:szCs w:val="20"/>
    </w:rPr>
  </w:style>
  <w:style w:type="character" w:customStyle="1" w:styleId="CommentTextChar">
    <w:name w:val="Comment Text Char"/>
    <w:basedOn w:val="DefaultParagraphFont"/>
    <w:link w:val="CommentText"/>
    <w:uiPriority w:val="99"/>
    <w:semiHidden/>
    <w:rsid w:val="00A218B2"/>
    <w:rPr>
      <w:sz w:val="20"/>
      <w:szCs w:val="20"/>
    </w:rPr>
  </w:style>
  <w:style w:type="paragraph" w:styleId="CommentSubject">
    <w:name w:val="annotation subject"/>
    <w:basedOn w:val="CommentText"/>
    <w:next w:val="CommentText"/>
    <w:link w:val="CommentSubjectChar"/>
    <w:uiPriority w:val="99"/>
    <w:semiHidden/>
    <w:unhideWhenUsed/>
    <w:rsid w:val="00A218B2"/>
    <w:rPr>
      <w:b/>
      <w:bCs/>
    </w:rPr>
  </w:style>
  <w:style w:type="character" w:customStyle="1" w:styleId="CommentSubjectChar">
    <w:name w:val="Comment Subject Char"/>
    <w:basedOn w:val="CommentTextChar"/>
    <w:link w:val="CommentSubject"/>
    <w:uiPriority w:val="99"/>
    <w:semiHidden/>
    <w:rsid w:val="00A218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gov.nl.ca/edu/k12/curriculum/cot_environmental_science_3205.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d.gov.nl.ca/edu/k12/curriculum/guides/science/sci1206/unit1.PDF" TargetMode="External"/><Relationship Id="rId12" Type="http://schemas.openxmlformats.org/officeDocument/2006/relationships/hyperlink" Target="http://www.curra.ca/new_initiatives_membranipora.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fl.dfo-mpo.gc.ca/e001829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gov.nl.ca/edu/k12/curriculum/guides/science/sci1206/unit1.PDF" TargetMode="External"/><Relationship Id="rId4" Type="http://schemas.openxmlformats.org/officeDocument/2006/relationships/webSettings" Target="webSettings.xml"/><Relationship Id="rId9" Type="http://schemas.openxmlformats.org/officeDocument/2006/relationships/hyperlink" Target="http://people.stu.ca/~pheeney/sciencegr07interactions.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Rocks</dc:creator>
  <cp:lastModifiedBy>allison eaton</cp:lastModifiedBy>
  <cp:revision>49</cp:revision>
  <dcterms:created xsi:type="dcterms:W3CDTF">2013-02-23T12:49:00Z</dcterms:created>
  <dcterms:modified xsi:type="dcterms:W3CDTF">2013-07-26T12:10:00Z</dcterms:modified>
</cp:coreProperties>
</file>