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6"/>
      </w:tblGrid>
      <w:tr w:rsidR="00A93712" w14:paraId="6C88D4C8" w14:textId="77777777" w:rsidTr="004F76BD">
        <w:tc>
          <w:tcPr>
            <w:tcW w:w="9576" w:type="dxa"/>
          </w:tcPr>
          <w:p w14:paraId="396ED908" w14:textId="77777777" w:rsidR="00A93712" w:rsidRPr="00A93712" w:rsidRDefault="00A93712" w:rsidP="00A93712">
            <w:r>
              <w:rPr>
                <w:b/>
              </w:rPr>
              <w:t xml:space="preserve">Course(s): </w:t>
            </w:r>
            <w:r>
              <w:t>Geography 3200/3202</w:t>
            </w:r>
          </w:p>
        </w:tc>
      </w:tr>
      <w:tr w:rsidR="00992464" w14:paraId="04230A4A" w14:textId="77777777" w:rsidTr="002D7762">
        <w:tc>
          <w:tcPr>
            <w:tcW w:w="9576" w:type="dxa"/>
          </w:tcPr>
          <w:p w14:paraId="5857E46E" w14:textId="77777777" w:rsidR="00992464" w:rsidRDefault="00992464" w:rsidP="00992464">
            <w:pPr>
              <w:rPr>
                <w:b/>
              </w:rPr>
            </w:pPr>
            <w:r>
              <w:rPr>
                <w:b/>
              </w:rPr>
              <w:t>Curriculum Expectations:</w:t>
            </w:r>
          </w:p>
          <w:p w14:paraId="3EE33FD4" w14:textId="77777777" w:rsidR="00992464" w:rsidRDefault="00DB292B" w:rsidP="00421B6C">
            <w:pPr>
              <w:pStyle w:val="ListParagraph"/>
              <w:numPr>
                <w:ilvl w:val="0"/>
                <w:numId w:val="2"/>
              </w:numPr>
              <w:autoSpaceDE w:val="0"/>
              <w:autoSpaceDN w:val="0"/>
              <w:adjustRightInd w:val="0"/>
              <w:rPr>
                <w:rFonts w:cs="Times New Roman"/>
              </w:rPr>
            </w:pPr>
            <w:r>
              <w:rPr>
                <w:rFonts w:cs="Times New Roman"/>
              </w:rPr>
              <w:t>6.4.1 define the terms migration, immigration, and emigration</w:t>
            </w:r>
          </w:p>
          <w:p w14:paraId="2F148920" w14:textId="77777777" w:rsidR="00DB292B" w:rsidRDefault="00DB292B" w:rsidP="00421B6C">
            <w:pPr>
              <w:pStyle w:val="ListParagraph"/>
              <w:numPr>
                <w:ilvl w:val="0"/>
                <w:numId w:val="2"/>
              </w:numPr>
              <w:autoSpaceDE w:val="0"/>
              <w:autoSpaceDN w:val="0"/>
              <w:adjustRightInd w:val="0"/>
              <w:rPr>
                <w:rFonts w:cs="Times New Roman"/>
              </w:rPr>
            </w:pPr>
            <w:r>
              <w:rPr>
                <w:rFonts w:cs="Times New Roman"/>
              </w:rPr>
              <w:t>6.5.1 define the terms push factor, pull factor, repel factor, and intervening obstacle *will only explore push and pull factors*</w:t>
            </w:r>
          </w:p>
          <w:p w14:paraId="41DD53B0" w14:textId="77777777" w:rsidR="00DB292B" w:rsidRDefault="00DB292B" w:rsidP="00421B6C">
            <w:pPr>
              <w:pStyle w:val="ListParagraph"/>
              <w:numPr>
                <w:ilvl w:val="0"/>
                <w:numId w:val="2"/>
              </w:numPr>
              <w:autoSpaceDE w:val="0"/>
              <w:autoSpaceDN w:val="0"/>
              <w:adjustRightInd w:val="0"/>
              <w:rPr>
                <w:rFonts w:cs="Times New Roman"/>
              </w:rPr>
            </w:pPr>
            <w:r>
              <w:rPr>
                <w:rFonts w:cs="Times New Roman"/>
              </w:rPr>
              <w:t>6.5.2 examine the dynamics related to an individual’s decision to migrate</w:t>
            </w:r>
          </w:p>
          <w:p w14:paraId="62E05037" w14:textId="77777777" w:rsidR="00DB292B" w:rsidRDefault="00DB292B" w:rsidP="00E44E5E">
            <w:pPr>
              <w:pStyle w:val="ListParagraph"/>
              <w:numPr>
                <w:ilvl w:val="0"/>
                <w:numId w:val="2"/>
              </w:numPr>
              <w:autoSpaceDE w:val="0"/>
              <w:autoSpaceDN w:val="0"/>
              <w:adjustRightInd w:val="0"/>
              <w:rPr>
                <w:rFonts w:cs="Times New Roman"/>
              </w:rPr>
            </w:pPr>
            <w:r>
              <w:rPr>
                <w:rFonts w:cs="Times New Roman"/>
              </w:rPr>
              <w:t>6.5.5 describe the economic impacts of immigration and emigration</w:t>
            </w:r>
          </w:p>
          <w:p w14:paraId="5272408C" w14:textId="77777777" w:rsidR="00A93712" w:rsidRPr="00A93712" w:rsidRDefault="00A93712" w:rsidP="00A93712">
            <w:pPr>
              <w:pStyle w:val="ListParagraph"/>
              <w:autoSpaceDE w:val="0"/>
              <w:autoSpaceDN w:val="0"/>
              <w:adjustRightInd w:val="0"/>
              <w:rPr>
                <w:rFonts w:cs="Times New Roman"/>
                <w:sz w:val="18"/>
                <w:szCs w:val="18"/>
              </w:rPr>
            </w:pPr>
            <w:r w:rsidRPr="00A93712">
              <w:rPr>
                <w:rFonts w:cs="Times New Roman"/>
                <w:sz w:val="18"/>
                <w:szCs w:val="18"/>
              </w:rPr>
              <w:t>(</w:t>
            </w:r>
            <w:hyperlink r:id="rId8" w:history="1">
              <w:r w:rsidRPr="00A93712">
                <w:rPr>
                  <w:rStyle w:val="Hyperlink"/>
                  <w:rFonts w:cs="Times New Roman"/>
                  <w:sz w:val="18"/>
                  <w:szCs w:val="18"/>
                </w:rPr>
                <w:t>http://www.ed.gov.nl.ca/edu/k12/curriculum/guides/socialstudies/geo3200/unit6.PDF</w:t>
              </w:r>
            </w:hyperlink>
            <w:r w:rsidRPr="00A93712">
              <w:rPr>
                <w:rFonts w:cs="Times New Roman"/>
                <w:sz w:val="18"/>
                <w:szCs w:val="18"/>
              </w:rPr>
              <w:t>)</w:t>
            </w:r>
          </w:p>
        </w:tc>
      </w:tr>
      <w:tr w:rsidR="00992464" w14:paraId="0BF9759E" w14:textId="77777777" w:rsidTr="002D7762">
        <w:tc>
          <w:tcPr>
            <w:tcW w:w="9576" w:type="dxa"/>
          </w:tcPr>
          <w:p w14:paraId="4F4E5AAD" w14:textId="77777777" w:rsidR="00992464" w:rsidRPr="00C337B4" w:rsidRDefault="00992464" w:rsidP="00C337B4">
            <w:pPr>
              <w:rPr>
                <w:rFonts w:eastAsia="Times New Roman" w:cs="Times New Roman"/>
                <w:sz w:val="24"/>
                <w:szCs w:val="24"/>
                <w:lang w:eastAsia="en-CA"/>
              </w:rPr>
            </w:pPr>
            <w:r>
              <w:rPr>
                <w:b/>
              </w:rPr>
              <w:t>Overview</w:t>
            </w:r>
            <w:r w:rsidRPr="007A346B">
              <w:rPr>
                <w:b/>
              </w:rPr>
              <w:t>:</w:t>
            </w:r>
            <w:r w:rsidR="00A17266" w:rsidRPr="007A346B">
              <w:t xml:space="preserve"> </w:t>
            </w:r>
            <w:r w:rsidR="00C337B4" w:rsidRPr="007A346B">
              <w:rPr>
                <w:rFonts w:eastAsia="Times New Roman" w:cs="Times New Roman"/>
                <w:lang w:eastAsia="en-CA"/>
              </w:rPr>
              <w:t xml:space="preserve"> Using the research conducted on the coastal community of St. Paul’s</w:t>
            </w:r>
            <w:r w:rsidR="00FC5C83">
              <w:rPr>
                <w:rFonts w:eastAsia="Times New Roman" w:cs="Times New Roman"/>
                <w:lang w:eastAsia="en-CA"/>
              </w:rPr>
              <w:t>,</w:t>
            </w:r>
            <w:r w:rsidR="00C337B4" w:rsidRPr="007A346B">
              <w:rPr>
                <w:rFonts w:eastAsia="Times New Roman" w:cs="Times New Roman"/>
                <w:lang w:eastAsia="en-CA"/>
              </w:rPr>
              <w:t xml:space="preserve"> students will be able to explain migration in terms of push and pull factors as well as relate migration patterns to economic, political, social, and environmental </w:t>
            </w:r>
            <w:r w:rsidR="00FC5C83" w:rsidRPr="007A346B">
              <w:rPr>
                <w:rFonts w:eastAsia="Times New Roman" w:cs="Times New Roman"/>
                <w:lang w:eastAsia="en-CA"/>
              </w:rPr>
              <w:t>influences</w:t>
            </w:r>
            <w:r w:rsidR="00C337B4" w:rsidRPr="007A346B">
              <w:rPr>
                <w:rFonts w:eastAsia="Times New Roman" w:cs="Times New Roman"/>
                <w:lang w:eastAsia="en-CA"/>
              </w:rPr>
              <w:t xml:space="preserve">. </w:t>
            </w:r>
            <w:r w:rsidR="00677696" w:rsidRPr="007A346B">
              <w:rPr>
                <w:rFonts w:eastAsia="Times New Roman" w:cs="Times New Roman"/>
                <w:lang w:eastAsia="en-CA"/>
              </w:rPr>
              <w:t>Students will also gain an understanding of what a location needs in order for them to live.</w:t>
            </w:r>
            <w:r w:rsidR="00677696">
              <w:rPr>
                <w:rFonts w:eastAsia="Times New Roman" w:cs="Times New Roman"/>
                <w:sz w:val="24"/>
                <w:szCs w:val="24"/>
                <w:lang w:eastAsia="en-CA"/>
              </w:rPr>
              <w:t xml:space="preserve"> </w:t>
            </w:r>
          </w:p>
        </w:tc>
      </w:tr>
      <w:tr w:rsidR="000A6E53" w14:paraId="52135D66" w14:textId="77777777" w:rsidTr="00970741">
        <w:tc>
          <w:tcPr>
            <w:tcW w:w="9576" w:type="dxa"/>
          </w:tcPr>
          <w:p w14:paraId="7C21EEE9" w14:textId="77777777" w:rsidR="000A6E53" w:rsidRDefault="000A6E53" w:rsidP="00992464">
            <w:pPr>
              <w:rPr>
                <w:b/>
              </w:rPr>
            </w:pPr>
            <w:r w:rsidRPr="00CB7921">
              <w:rPr>
                <w:b/>
              </w:rPr>
              <w:t>Materials:</w:t>
            </w:r>
          </w:p>
          <w:p w14:paraId="3CD7498B" w14:textId="77777777" w:rsidR="00225FB7" w:rsidRPr="00225FB7" w:rsidRDefault="00225FB7" w:rsidP="00992464">
            <w:pPr>
              <w:rPr>
                <w:i/>
              </w:rPr>
            </w:pPr>
            <w:r>
              <w:rPr>
                <w:i/>
              </w:rPr>
              <w:t>Teacher</w:t>
            </w:r>
          </w:p>
          <w:p w14:paraId="2A2D3EBA" w14:textId="2912D545" w:rsidR="00225FB7" w:rsidRDefault="00225FB7" w:rsidP="00225FB7">
            <w:pPr>
              <w:pStyle w:val="ListParagraph"/>
              <w:numPr>
                <w:ilvl w:val="0"/>
                <w:numId w:val="1"/>
              </w:numPr>
            </w:pPr>
            <w:r>
              <w:t>Rural Youth SMARTBoard</w:t>
            </w:r>
            <w:r w:rsidR="00345D1F">
              <w:t xml:space="preserve"> file</w:t>
            </w:r>
            <w:r>
              <w:t xml:space="preserve"> (includes definitions, brainstorming page, “Will you stay or will you go?” activity)</w:t>
            </w:r>
          </w:p>
          <w:p w14:paraId="24CC2842" w14:textId="77777777" w:rsidR="00FE5CDE" w:rsidRPr="00FE5CDE" w:rsidRDefault="00FE5CDE" w:rsidP="00FE5CDE">
            <w:pPr>
              <w:rPr>
                <w:i/>
              </w:rPr>
            </w:pPr>
            <w:r>
              <w:rPr>
                <w:i/>
              </w:rPr>
              <w:t>Students</w:t>
            </w:r>
          </w:p>
          <w:p w14:paraId="473138C7" w14:textId="77777777" w:rsidR="00677696" w:rsidRDefault="00677696" w:rsidP="00677696">
            <w:pPr>
              <w:pStyle w:val="ListParagraph"/>
              <w:numPr>
                <w:ilvl w:val="0"/>
                <w:numId w:val="1"/>
              </w:numPr>
            </w:pPr>
            <w:r>
              <w:t xml:space="preserve">Computer (1 per student, or students </w:t>
            </w:r>
            <w:r w:rsidR="00594902">
              <w:t>can work in pairs)</w:t>
            </w:r>
          </w:p>
          <w:p w14:paraId="465C0B1A" w14:textId="77777777" w:rsidR="00594902" w:rsidRDefault="00594902" w:rsidP="00594902">
            <w:pPr>
              <w:pStyle w:val="ListParagraph"/>
              <w:numPr>
                <w:ilvl w:val="0"/>
                <w:numId w:val="1"/>
              </w:numPr>
            </w:pPr>
            <w:r>
              <w:t>St. Paul’s: Past, Present, Future *</w:t>
            </w:r>
            <w:r w:rsidRPr="00594902">
              <w:rPr>
                <w:sz w:val="18"/>
                <w:szCs w:val="18"/>
              </w:rPr>
              <w:t>see CURRA Reference</w:t>
            </w:r>
            <w:r>
              <w:t>*</w:t>
            </w:r>
          </w:p>
          <w:p w14:paraId="5422B1FF" w14:textId="77777777" w:rsidR="00610F86" w:rsidRPr="00692AF6" w:rsidRDefault="00610F86" w:rsidP="00610F86">
            <w:pPr>
              <w:pStyle w:val="ListParagraph"/>
              <w:numPr>
                <w:ilvl w:val="0"/>
                <w:numId w:val="1"/>
              </w:numPr>
            </w:pPr>
            <w:r>
              <w:t>Role play character cards</w:t>
            </w:r>
          </w:p>
        </w:tc>
      </w:tr>
      <w:tr w:rsidR="00594902" w14:paraId="44CB99C6" w14:textId="77777777" w:rsidTr="00970741">
        <w:tc>
          <w:tcPr>
            <w:tcW w:w="9576" w:type="dxa"/>
          </w:tcPr>
          <w:p w14:paraId="4BF3031F" w14:textId="608A787D" w:rsidR="00594902" w:rsidRPr="00594902" w:rsidRDefault="00594902" w:rsidP="00345D1F">
            <w:r w:rsidRPr="00594902">
              <w:rPr>
                <w:b/>
              </w:rPr>
              <w:t xml:space="preserve">CURRA Reference: </w:t>
            </w:r>
            <w:r>
              <w:t xml:space="preserve">St. Paul’s: Past, Present, Future - Jessica Kukac, Kurt Korneski and Ratana Chuenpagdee </w:t>
            </w:r>
            <w:r w:rsidRPr="00594902">
              <w:rPr>
                <w:sz w:val="18"/>
                <w:szCs w:val="18"/>
              </w:rPr>
              <w:t>(</w:t>
            </w:r>
            <w:hyperlink r:id="rId9" w:history="1">
              <w:r w:rsidRPr="00594902">
                <w:rPr>
                  <w:rStyle w:val="Hyperlink"/>
                  <w:sz w:val="18"/>
                  <w:szCs w:val="18"/>
                </w:rPr>
                <w:t>http://www.curra.ca/documents/St%20Pauls%20-%20Past%20Present%20Future.pdf</w:t>
              </w:r>
            </w:hyperlink>
            <w:r w:rsidRPr="008503DE">
              <w:t>)</w:t>
            </w:r>
            <w:r w:rsidR="00345D1F" w:rsidRPr="008503DE">
              <w:t>, Reflections on Sustainable Fisheries Communities: A Youth Lens- keynote address by Nicole Power</w:t>
            </w:r>
            <w:r w:rsidR="00345D1F">
              <w:rPr>
                <w:sz w:val="18"/>
                <w:szCs w:val="18"/>
              </w:rPr>
              <w:t xml:space="preserve"> (</w:t>
            </w:r>
            <w:hyperlink r:id="rId10" w:history="1">
              <w:r w:rsidR="00345D1F" w:rsidRPr="003F55D3">
                <w:rPr>
                  <w:rStyle w:val="Hyperlink"/>
                  <w:sz w:val="18"/>
                  <w:szCs w:val="18"/>
                </w:rPr>
                <w:t>http://www.curra.ca/symposium/keynotes.html</w:t>
              </w:r>
            </w:hyperlink>
            <w:r w:rsidR="00345D1F">
              <w:rPr>
                <w:sz w:val="18"/>
                <w:szCs w:val="18"/>
              </w:rPr>
              <w:t xml:space="preserve">). </w:t>
            </w:r>
          </w:p>
        </w:tc>
      </w:tr>
      <w:tr w:rsidR="002D7762" w14:paraId="77B4C83A" w14:textId="77777777" w:rsidTr="002D7762">
        <w:tc>
          <w:tcPr>
            <w:tcW w:w="9576" w:type="dxa"/>
          </w:tcPr>
          <w:p w14:paraId="51D70EC8" w14:textId="77777777" w:rsidR="002D7762" w:rsidRDefault="002D7762" w:rsidP="00992464">
            <w:pPr>
              <w:rPr>
                <w:b/>
              </w:rPr>
            </w:pPr>
            <w:r w:rsidRPr="00EE11D7">
              <w:rPr>
                <w:b/>
              </w:rPr>
              <w:t>Lesson Details:</w:t>
            </w:r>
          </w:p>
          <w:p w14:paraId="425EDDEE" w14:textId="77777777" w:rsidR="0012465D" w:rsidRPr="0012465D" w:rsidRDefault="0012465D" w:rsidP="00992464">
            <w:pPr>
              <w:rPr>
                <w:i/>
              </w:rPr>
            </w:pPr>
            <w:r w:rsidRPr="0012465D">
              <w:rPr>
                <w:i/>
              </w:rPr>
              <w:t>Lesson One</w:t>
            </w:r>
          </w:p>
          <w:p w14:paraId="4C74D40B" w14:textId="77777777" w:rsidR="00677696" w:rsidRDefault="00677696" w:rsidP="00677696">
            <w:pPr>
              <w:pStyle w:val="ListParagraph"/>
              <w:numPr>
                <w:ilvl w:val="0"/>
                <w:numId w:val="5"/>
              </w:numPr>
            </w:pPr>
            <w:r>
              <w:t xml:space="preserve">Students will be asked to look at a world map and choose a place where they would like to live. </w:t>
            </w:r>
          </w:p>
          <w:p w14:paraId="38F78902" w14:textId="77777777" w:rsidR="000A6E53" w:rsidRPr="007A346B" w:rsidRDefault="00677696" w:rsidP="00677696">
            <w:pPr>
              <w:pStyle w:val="ListParagraph"/>
              <w:numPr>
                <w:ilvl w:val="0"/>
                <w:numId w:val="5"/>
              </w:numPr>
              <w:rPr>
                <w:b/>
              </w:rPr>
            </w:pPr>
            <w:r>
              <w:t xml:space="preserve">Students </w:t>
            </w:r>
            <w:r w:rsidR="006E2A35">
              <w:t xml:space="preserve">must determine if these places have everything they will need to live. This includes basic human needs as well as needs of the individual. </w:t>
            </w:r>
            <w:r w:rsidR="0097128A">
              <w:t>Students will provide short (1</w:t>
            </w:r>
            <w:r w:rsidR="00E44E5E">
              <w:t xml:space="preserve"> minute) presentations describing why their chosen location does or does not meet their needs.</w:t>
            </w:r>
          </w:p>
          <w:p w14:paraId="0B4FD17E" w14:textId="77777777" w:rsidR="007A346B" w:rsidRPr="0035285B" w:rsidRDefault="007A346B" w:rsidP="00677696">
            <w:pPr>
              <w:pStyle w:val="ListParagraph"/>
              <w:numPr>
                <w:ilvl w:val="0"/>
                <w:numId w:val="5"/>
              </w:numPr>
              <w:rPr>
                <w:b/>
              </w:rPr>
            </w:pPr>
            <w:r>
              <w:t>As a class, come up with a list of qualities students feel are essential when choosing a living location.</w:t>
            </w:r>
          </w:p>
          <w:p w14:paraId="1024985B" w14:textId="77777777" w:rsidR="00BE07FC" w:rsidRPr="00BE07FC" w:rsidRDefault="0035285B" w:rsidP="0012465D">
            <w:pPr>
              <w:pStyle w:val="ListParagraph"/>
              <w:numPr>
                <w:ilvl w:val="0"/>
                <w:numId w:val="5"/>
              </w:numPr>
              <w:rPr>
                <w:b/>
              </w:rPr>
            </w:pPr>
            <w:r>
              <w:t>Students</w:t>
            </w:r>
            <w:r w:rsidR="00AC2B0F">
              <w:t xml:space="preserve"> will then be asked to read “St. Paul’s: Past, Present, Future” </w:t>
            </w:r>
          </w:p>
          <w:p w14:paraId="66F59CC5" w14:textId="77777777" w:rsidR="007112CC" w:rsidRPr="00BE07FC" w:rsidRDefault="007112CC" w:rsidP="0012465D">
            <w:pPr>
              <w:pStyle w:val="ListParagraph"/>
              <w:numPr>
                <w:ilvl w:val="0"/>
                <w:numId w:val="5"/>
              </w:numPr>
              <w:rPr>
                <w:b/>
              </w:rPr>
            </w:pPr>
            <w:r>
              <w:t xml:space="preserve">Students will be assigned roles for next lesson so that they have time to </w:t>
            </w:r>
            <w:r w:rsidR="006615D0">
              <w:t>prepare for their role play.</w:t>
            </w:r>
          </w:p>
          <w:p w14:paraId="778C16DE" w14:textId="77777777" w:rsidR="0012465D" w:rsidRPr="0012465D" w:rsidRDefault="0012465D" w:rsidP="0012465D">
            <w:pPr>
              <w:rPr>
                <w:i/>
              </w:rPr>
            </w:pPr>
            <w:r>
              <w:rPr>
                <w:i/>
              </w:rPr>
              <w:t>Lesson Two</w:t>
            </w:r>
          </w:p>
          <w:p w14:paraId="545632AA" w14:textId="77777777" w:rsidR="0012465D" w:rsidRPr="007A346B" w:rsidRDefault="00163470" w:rsidP="0012465D">
            <w:pPr>
              <w:pStyle w:val="ListParagraph"/>
              <w:numPr>
                <w:ilvl w:val="0"/>
                <w:numId w:val="5"/>
              </w:numPr>
              <w:rPr>
                <w:b/>
              </w:rPr>
            </w:pPr>
            <w:r>
              <w:t>Students will be split into small groups and assigned roles which t</w:t>
            </w:r>
            <w:r w:rsidR="00FE5CDE">
              <w:t>hey must immerse themselves.</w:t>
            </w:r>
          </w:p>
          <w:p w14:paraId="0451B372" w14:textId="4AE0B24E" w:rsidR="00345D1F" w:rsidRPr="00BE07FC" w:rsidRDefault="006F5BA1" w:rsidP="00BE07FC">
            <w:pPr>
              <w:pStyle w:val="ListParagraph"/>
              <w:numPr>
                <w:ilvl w:val="0"/>
                <w:numId w:val="5"/>
              </w:numPr>
              <w:rPr>
                <w:b/>
              </w:rPr>
            </w:pPr>
            <w:r>
              <w:t>Students will then complete the “Will you stay or will you go?” activity based on the roles their groups have been assigned.</w:t>
            </w:r>
          </w:p>
          <w:p w14:paraId="04D45468" w14:textId="56A16023" w:rsidR="00B875CF" w:rsidRDefault="007E1581" w:rsidP="008503DE">
            <w:pPr>
              <w:pStyle w:val="ListParagraph"/>
              <w:numPr>
                <w:ilvl w:val="0"/>
                <w:numId w:val="5"/>
              </w:numPr>
              <w:rPr>
                <w:b/>
              </w:rPr>
            </w:pPr>
            <w:r>
              <w:t xml:space="preserve">Class will debrief with the discussion questions below. </w:t>
            </w:r>
          </w:p>
          <w:p w14:paraId="58EB3471" w14:textId="77777777" w:rsidR="00345D1F" w:rsidRDefault="00345D1F" w:rsidP="00B875CF">
            <w:pPr>
              <w:rPr>
                <w:b/>
              </w:rPr>
            </w:pPr>
          </w:p>
          <w:p w14:paraId="60B6D114" w14:textId="77777777" w:rsidR="00B875CF" w:rsidRDefault="00B875CF" w:rsidP="00B875CF">
            <w:pPr>
              <w:rPr>
                <w:b/>
              </w:rPr>
            </w:pPr>
          </w:p>
          <w:p w14:paraId="607FC80D" w14:textId="77777777" w:rsidR="00B875CF" w:rsidRDefault="00B875CF" w:rsidP="00B875CF">
            <w:pPr>
              <w:rPr>
                <w:b/>
              </w:rPr>
            </w:pPr>
          </w:p>
          <w:p w14:paraId="212A881F" w14:textId="77777777" w:rsidR="00B875CF" w:rsidRPr="00B875CF" w:rsidRDefault="00B875CF" w:rsidP="00B875CF">
            <w:pPr>
              <w:rPr>
                <w:b/>
              </w:rPr>
            </w:pPr>
          </w:p>
        </w:tc>
      </w:tr>
      <w:tr w:rsidR="00992464" w14:paraId="71BFA280" w14:textId="77777777" w:rsidTr="002D7762">
        <w:tc>
          <w:tcPr>
            <w:tcW w:w="9576" w:type="dxa"/>
          </w:tcPr>
          <w:p w14:paraId="6D725766" w14:textId="77777777" w:rsidR="00992464" w:rsidRDefault="00992464" w:rsidP="00992464">
            <w:pPr>
              <w:rPr>
                <w:b/>
              </w:rPr>
            </w:pPr>
            <w:r>
              <w:rPr>
                <w:b/>
              </w:rPr>
              <w:lastRenderedPageBreak/>
              <w:t>Assessment</w:t>
            </w:r>
            <w:r w:rsidRPr="006E7612">
              <w:rPr>
                <w:b/>
              </w:rPr>
              <w:t>:</w:t>
            </w:r>
          </w:p>
          <w:p w14:paraId="568FC77C" w14:textId="77777777" w:rsidR="00BE07FC" w:rsidRPr="00BE07FC" w:rsidRDefault="00BE07FC" w:rsidP="00992464">
            <w:r>
              <w:t>Discussion Questions</w:t>
            </w:r>
          </w:p>
          <w:p w14:paraId="64E4BB62" w14:textId="77777777" w:rsidR="00992464" w:rsidRDefault="00BE07FC" w:rsidP="002F4133">
            <w:pPr>
              <w:pStyle w:val="ListParagraph"/>
              <w:numPr>
                <w:ilvl w:val="0"/>
                <w:numId w:val="3"/>
              </w:numPr>
            </w:pPr>
            <w:r>
              <w:t>Ultimately which item from the “essential qualities” list most influenced your (your character’s) decision to stay or go?</w:t>
            </w:r>
          </w:p>
          <w:p w14:paraId="35F5888D" w14:textId="77777777" w:rsidR="0083727E" w:rsidRDefault="0083727E" w:rsidP="002F4133">
            <w:pPr>
              <w:pStyle w:val="ListParagraph"/>
              <w:numPr>
                <w:ilvl w:val="0"/>
                <w:numId w:val="3"/>
              </w:numPr>
            </w:pPr>
            <w:r>
              <w:t>How did your decisions differ from your classmates’ characters? Why might this be?</w:t>
            </w:r>
          </w:p>
          <w:p w14:paraId="27845CEB" w14:textId="77777777" w:rsidR="00BE07FC" w:rsidRDefault="00BE07FC" w:rsidP="002F4133">
            <w:pPr>
              <w:pStyle w:val="ListParagraph"/>
              <w:numPr>
                <w:ilvl w:val="0"/>
                <w:numId w:val="3"/>
              </w:numPr>
            </w:pPr>
            <w:r>
              <w:t>After this activity, which qualities do you feel are most important when deciding where to live? Have they changed since before this activity?</w:t>
            </w:r>
          </w:p>
          <w:p w14:paraId="1BED7917" w14:textId="77777777" w:rsidR="00CC1AF1" w:rsidRDefault="00BE07FC" w:rsidP="0083727E">
            <w:pPr>
              <w:pStyle w:val="ListParagraph"/>
              <w:numPr>
                <w:ilvl w:val="0"/>
                <w:numId w:val="3"/>
              </w:numPr>
            </w:pPr>
            <w:r>
              <w:t>Would St. Paul’s meet your needs as a young adult? Justify.</w:t>
            </w:r>
          </w:p>
          <w:p w14:paraId="004B3968" w14:textId="77777777" w:rsidR="00BD6DF6" w:rsidRDefault="00BD6DF6" w:rsidP="00BD6DF6">
            <w:pPr>
              <w:pStyle w:val="ListParagraph"/>
              <w:numPr>
                <w:ilvl w:val="0"/>
                <w:numId w:val="3"/>
              </w:numPr>
            </w:pPr>
            <w:r>
              <w:t>If not, what changes would you need to see in the community in order to settle there? How could these changes be made possible?</w:t>
            </w:r>
          </w:p>
          <w:p w14:paraId="60E5FA49" w14:textId="77777777" w:rsidR="00BE07FC" w:rsidRPr="00992464" w:rsidRDefault="00BD6DF6" w:rsidP="00B875CF">
            <w:pPr>
              <w:pStyle w:val="ListParagraph"/>
              <w:numPr>
                <w:ilvl w:val="0"/>
                <w:numId w:val="3"/>
              </w:numPr>
            </w:pPr>
            <w:r>
              <w:t>Are there any common needs that you and your classmates feel are essential to settling in St.Paul’s?</w:t>
            </w:r>
          </w:p>
        </w:tc>
      </w:tr>
      <w:tr w:rsidR="00992464" w14:paraId="34284508" w14:textId="77777777" w:rsidTr="002D7762">
        <w:tc>
          <w:tcPr>
            <w:tcW w:w="9576" w:type="dxa"/>
          </w:tcPr>
          <w:p w14:paraId="5FCA0AE0" w14:textId="77777777" w:rsidR="00B875CF" w:rsidRDefault="00992464" w:rsidP="00B875CF">
            <w:pPr>
              <w:rPr>
                <w:b/>
              </w:rPr>
            </w:pPr>
            <w:r>
              <w:rPr>
                <w:b/>
              </w:rPr>
              <w:t xml:space="preserve">Notes: </w:t>
            </w:r>
          </w:p>
          <w:p w14:paraId="65100F4F" w14:textId="77777777" w:rsidR="00992464" w:rsidRDefault="002F5A0F" w:rsidP="00B875CF">
            <w:pPr>
              <w:rPr>
                <w:b/>
              </w:rPr>
            </w:pPr>
            <w:r w:rsidRPr="00B875CF">
              <w:t xml:space="preserve">Stress that jobs opportunities and recreation were very important for youth interviewed in rural Newfoundland. </w:t>
            </w:r>
          </w:p>
        </w:tc>
      </w:tr>
    </w:tbl>
    <w:p w14:paraId="2BF97BA3" w14:textId="77777777" w:rsidR="0048389B" w:rsidRDefault="0048389B" w:rsidP="0048389B">
      <w:pPr>
        <w:spacing w:after="0"/>
      </w:pPr>
    </w:p>
    <w:p w14:paraId="2291D94C" w14:textId="77777777" w:rsidR="0048389B" w:rsidRDefault="0048389B" w:rsidP="0048389B">
      <w:pPr>
        <w:spacing w:after="0"/>
      </w:pPr>
    </w:p>
    <w:p w14:paraId="504A00B1" w14:textId="77777777" w:rsidR="0048389B" w:rsidRDefault="0048389B" w:rsidP="0048389B">
      <w:pPr>
        <w:spacing w:after="0"/>
      </w:pPr>
    </w:p>
    <w:p w14:paraId="4209561A" w14:textId="77777777" w:rsidR="0048389B" w:rsidRDefault="0048389B" w:rsidP="0048389B">
      <w:pPr>
        <w:spacing w:after="0"/>
      </w:pPr>
    </w:p>
    <w:p w14:paraId="7B38E814" w14:textId="77777777" w:rsidR="0048389B" w:rsidRDefault="0048389B" w:rsidP="0048389B">
      <w:pPr>
        <w:spacing w:after="0"/>
      </w:pPr>
    </w:p>
    <w:p w14:paraId="512C2FCA" w14:textId="77777777" w:rsidR="0048389B" w:rsidRDefault="0048389B" w:rsidP="0048389B">
      <w:pPr>
        <w:spacing w:after="0"/>
      </w:pPr>
    </w:p>
    <w:p w14:paraId="27324136" w14:textId="77777777" w:rsidR="0048389B" w:rsidRDefault="0048389B" w:rsidP="0048389B">
      <w:pPr>
        <w:spacing w:after="0"/>
      </w:pPr>
    </w:p>
    <w:p w14:paraId="4DFC6C83" w14:textId="77777777" w:rsidR="0048389B" w:rsidRDefault="0048389B" w:rsidP="0048389B">
      <w:pPr>
        <w:spacing w:after="0"/>
      </w:pPr>
    </w:p>
    <w:p w14:paraId="67DBCAC2" w14:textId="77777777" w:rsidR="0048389B" w:rsidRDefault="0048389B" w:rsidP="0048389B">
      <w:pPr>
        <w:spacing w:after="0"/>
      </w:pPr>
    </w:p>
    <w:p w14:paraId="75FE6744" w14:textId="77777777" w:rsidR="0048389B" w:rsidRDefault="0048389B" w:rsidP="0048389B">
      <w:pPr>
        <w:spacing w:after="0"/>
      </w:pPr>
    </w:p>
    <w:p w14:paraId="3BCC8008" w14:textId="77777777" w:rsidR="0048389B" w:rsidRDefault="0048389B" w:rsidP="0048389B">
      <w:pPr>
        <w:spacing w:after="0"/>
      </w:pPr>
    </w:p>
    <w:p w14:paraId="2F589523" w14:textId="77777777" w:rsidR="0048389B" w:rsidRDefault="0048389B" w:rsidP="0048389B">
      <w:pPr>
        <w:spacing w:after="0"/>
      </w:pPr>
    </w:p>
    <w:p w14:paraId="745E3E92" w14:textId="77777777" w:rsidR="0048389B" w:rsidRDefault="0048389B" w:rsidP="0048389B">
      <w:pPr>
        <w:spacing w:after="0"/>
      </w:pPr>
    </w:p>
    <w:p w14:paraId="5E936597" w14:textId="77777777" w:rsidR="0048389B" w:rsidRDefault="0048389B" w:rsidP="0048389B">
      <w:pPr>
        <w:spacing w:after="0"/>
      </w:pPr>
    </w:p>
    <w:p w14:paraId="57AD4A1D" w14:textId="77777777" w:rsidR="0048389B" w:rsidRDefault="0048389B" w:rsidP="0048389B">
      <w:pPr>
        <w:spacing w:after="0"/>
      </w:pPr>
    </w:p>
    <w:p w14:paraId="2E0128D5" w14:textId="77777777" w:rsidR="0048389B" w:rsidRDefault="0048389B" w:rsidP="0048389B">
      <w:pPr>
        <w:spacing w:after="0"/>
      </w:pPr>
    </w:p>
    <w:p w14:paraId="7D88353D" w14:textId="77777777" w:rsidR="0048389B" w:rsidRDefault="0048389B" w:rsidP="0048389B">
      <w:pPr>
        <w:spacing w:after="0"/>
      </w:pPr>
    </w:p>
    <w:p w14:paraId="6D6F5866" w14:textId="77777777" w:rsidR="0048389B" w:rsidRDefault="0048389B" w:rsidP="0048389B">
      <w:pPr>
        <w:spacing w:after="0"/>
      </w:pPr>
    </w:p>
    <w:p w14:paraId="639F28FA" w14:textId="77777777" w:rsidR="0048389B" w:rsidRDefault="0048389B" w:rsidP="0048389B">
      <w:pPr>
        <w:spacing w:after="0"/>
      </w:pPr>
    </w:p>
    <w:p w14:paraId="6BF3FC9F" w14:textId="77777777" w:rsidR="0048389B" w:rsidRDefault="0048389B" w:rsidP="0048389B">
      <w:pPr>
        <w:spacing w:after="0"/>
      </w:pPr>
    </w:p>
    <w:p w14:paraId="0A2F5EFE" w14:textId="77777777" w:rsidR="0048389B" w:rsidRDefault="0048389B" w:rsidP="0048389B">
      <w:pPr>
        <w:spacing w:after="0"/>
      </w:pPr>
    </w:p>
    <w:p w14:paraId="565BFA3B" w14:textId="77777777" w:rsidR="0048389B" w:rsidRDefault="0048389B" w:rsidP="0048389B">
      <w:pPr>
        <w:spacing w:after="0"/>
      </w:pPr>
    </w:p>
    <w:p w14:paraId="219B9FF9" w14:textId="77777777" w:rsidR="0048389B" w:rsidRDefault="0048389B" w:rsidP="0048389B">
      <w:pPr>
        <w:spacing w:after="0"/>
      </w:pPr>
    </w:p>
    <w:p w14:paraId="6A54D491" w14:textId="77777777" w:rsidR="0048389B" w:rsidRDefault="0048389B" w:rsidP="0048389B">
      <w:pPr>
        <w:spacing w:after="0"/>
      </w:pPr>
    </w:p>
    <w:p w14:paraId="536BB8F5" w14:textId="77777777" w:rsidR="0048389B" w:rsidRDefault="0048389B" w:rsidP="0048389B">
      <w:pPr>
        <w:spacing w:after="0"/>
      </w:pPr>
    </w:p>
    <w:p w14:paraId="66A379A0" w14:textId="77777777" w:rsidR="0048389B" w:rsidRDefault="0048389B" w:rsidP="0048389B">
      <w:pPr>
        <w:spacing w:after="0"/>
      </w:pPr>
    </w:p>
    <w:p w14:paraId="287DDB2C" w14:textId="74B3394B" w:rsidR="0048389B" w:rsidRDefault="0048389B" w:rsidP="0048389B">
      <w:pPr>
        <w:spacing w:after="0"/>
        <w:jc w:val="center"/>
        <w:rPr>
          <w:b/>
          <w:sz w:val="28"/>
          <w:szCs w:val="28"/>
        </w:rPr>
      </w:pPr>
      <w:r>
        <w:rPr>
          <w:b/>
          <w:sz w:val="28"/>
          <w:szCs w:val="28"/>
        </w:rPr>
        <w:lastRenderedPageBreak/>
        <w:t>Will You Stay or Will You Go?</w:t>
      </w:r>
    </w:p>
    <w:p w14:paraId="5924D2AE" w14:textId="1AA9FB84" w:rsidR="0048389B" w:rsidRPr="0048389B" w:rsidRDefault="0048389B" w:rsidP="0048389B">
      <w:pPr>
        <w:spacing w:after="0"/>
        <w:jc w:val="center"/>
        <w:rPr>
          <w:b/>
          <w:sz w:val="28"/>
          <w:szCs w:val="28"/>
        </w:rPr>
      </w:pPr>
      <w:r>
        <w:rPr>
          <w:b/>
          <w:sz w:val="28"/>
          <w:szCs w:val="28"/>
        </w:rPr>
        <w:t>Role Play Questions</w:t>
      </w:r>
    </w:p>
    <w:p w14:paraId="1D08D78F" w14:textId="77777777" w:rsidR="0048389B" w:rsidRDefault="0048389B" w:rsidP="0048389B">
      <w:pPr>
        <w:spacing w:after="0"/>
      </w:pPr>
    </w:p>
    <w:p w14:paraId="77425D64" w14:textId="77777777" w:rsidR="0048389B" w:rsidRDefault="0048389B" w:rsidP="0048389B">
      <w:pPr>
        <w:spacing w:after="0"/>
      </w:pPr>
      <w:r>
        <w:t xml:space="preserve">You are a 17 year old youth living in the community of St. Paul’s. You have lived there your whole life, and both your father and your grandfather chose fisheries as their career path. You have been surrounded by the job and the culture since you were young and you have a real “knack” for it. You really enjoy the outdoors and spend most of your free time hunting, hiking, or snowmobiling with your friends. </w:t>
      </w:r>
    </w:p>
    <w:p w14:paraId="4805BA5E" w14:textId="77777777" w:rsidR="0048389B" w:rsidRDefault="0048389B" w:rsidP="0048389B">
      <w:pPr>
        <w:spacing w:after="0"/>
      </w:pPr>
    </w:p>
    <w:p w14:paraId="1ECB7780" w14:textId="77777777" w:rsidR="0048389B" w:rsidRDefault="0048389B" w:rsidP="0048389B">
      <w:pPr>
        <w:spacing w:after="0"/>
      </w:pPr>
    </w:p>
    <w:p w14:paraId="7EB42AAF" w14:textId="77777777" w:rsidR="0048389B" w:rsidRDefault="0048389B" w:rsidP="0048389B">
      <w:pPr>
        <w:spacing w:after="0"/>
      </w:pPr>
    </w:p>
    <w:p w14:paraId="60D67CD3" w14:textId="77777777" w:rsidR="0048389B" w:rsidRDefault="0048389B" w:rsidP="0048389B">
      <w:pPr>
        <w:spacing w:after="0"/>
      </w:pPr>
      <w:r>
        <w:t xml:space="preserve">You are a 17 year old youth living in the community of St. Paul’s. You have lived there your whole life but have always dreamed of living in the city. You feel that your community is beautiful and the people are very nice, but you want to go to college and start a life away from town. Your family has always been heavily involved in the fishing industry and your parents are hoping you will follow in the family business. You like the outdoors, but prefer spending your free time shopping, going to the movies and trying new restaurants. </w:t>
      </w:r>
    </w:p>
    <w:p w14:paraId="1F7F913B" w14:textId="77777777" w:rsidR="0048389B" w:rsidRDefault="0048389B" w:rsidP="0048389B">
      <w:pPr>
        <w:spacing w:after="0"/>
      </w:pPr>
    </w:p>
    <w:p w14:paraId="7BF35175" w14:textId="77777777" w:rsidR="0048389B" w:rsidRDefault="0048389B" w:rsidP="0048389B">
      <w:pPr>
        <w:spacing w:after="0"/>
      </w:pPr>
    </w:p>
    <w:p w14:paraId="4088EB37" w14:textId="77777777" w:rsidR="0048389B" w:rsidRDefault="0048389B" w:rsidP="0048389B">
      <w:pPr>
        <w:spacing w:after="0"/>
      </w:pPr>
    </w:p>
    <w:p w14:paraId="5FB4849B" w14:textId="77777777" w:rsidR="0048389B" w:rsidRDefault="0048389B" w:rsidP="0048389B">
      <w:pPr>
        <w:spacing w:after="0"/>
      </w:pPr>
      <w:r>
        <w:t xml:space="preserve">You are a 17 year old youth living in the community of St. Paul’s. You have lived in other rural communities in Newfoundland before but do not consider St. Paul’s your hometown. You are not totally sure about your career path, all you know is that you want a family and to be able to support that family. You enjoy the outdoors and coastal life, including the idea of fishing for a living, but your number one priority is a stable career. </w:t>
      </w:r>
    </w:p>
    <w:p w14:paraId="2B50102B" w14:textId="77777777" w:rsidR="0048389B" w:rsidRDefault="0048389B" w:rsidP="0048389B">
      <w:pPr>
        <w:spacing w:after="0"/>
      </w:pPr>
    </w:p>
    <w:p w14:paraId="3988FDA4" w14:textId="77777777" w:rsidR="0048389B" w:rsidRDefault="0048389B" w:rsidP="0048389B">
      <w:pPr>
        <w:spacing w:after="0"/>
      </w:pPr>
    </w:p>
    <w:p w14:paraId="57774302" w14:textId="77777777" w:rsidR="0048389B" w:rsidRDefault="0048389B" w:rsidP="0048389B">
      <w:pPr>
        <w:spacing w:after="0"/>
      </w:pPr>
    </w:p>
    <w:p w14:paraId="15529A0B" w14:textId="77777777" w:rsidR="0048389B" w:rsidRDefault="0048389B" w:rsidP="0048389B">
      <w:pPr>
        <w:spacing w:after="0"/>
      </w:pPr>
      <w:r>
        <w:t xml:space="preserve">You are a 17 year old youth living in the community of St. Paul’s. You have lived in other rural communities in Newfoundland before. You have always dreamed of a career in science as a fisheries biologist. You appreciate the biological significance of your location as well as all of the outdoor recreation coastal life has to offer.  Your friends are very important to you as well. You know you need to leave for education, but are hoping to return to the area. </w:t>
      </w:r>
    </w:p>
    <w:p w14:paraId="1CEC4435" w14:textId="77777777" w:rsidR="0048389B" w:rsidRDefault="0048389B" w:rsidP="0048389B">
      <w:pPr>
        <w:spacing w:after="0"/>
      </w:pPr>
    </w:p>
    <w:p w14:paraId="2F015F2D" w14:textId="77777777" w:rsidR="0048389B" w:rsidRDefault="0048389B" w:rsidP="0048389B">
      <w:pPr>
        <w:spacing w:after="0"/>
      </w:pPr>
    </w:p>
    <w:p w14:paraId="62AD047B" w14:textId="77777777" w:rsidR="0048389B" w:rsidRDefault="0048389B" w:rsidP="0048389B">
      <w:pPr>
        <w:spacing w:after="0"/>
      </w:pPr>
    </w:p>
    <w:p w14:paraId="07ED1D00" w14:textId="77777777" w:rsidR="00CB2EF9" w:rsidRDefault="00CB2EF9" w:rsidP="00527203">
      <w:pPr>
        <w:spacing w:after="0"/>
      </w:pPr>
      <w:bookmarkStart w:id="0" w:name="_GoBack"/>
      <w:bookmarkEnd w:id="0"/>
    </w:p>
    <w:sectPr w:rsidR="00CB2EF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19348" w14:textId="77777777" w:rsidR="0040103D" w:rsidRDefault="0040103D" w:rsidP="00A93712">
      <w:pPr>
        <w:spacing w:after="0" w:line="240" w:lineRule="auto"/>
      </w:pPr>
      <w:r>
        <w:separator/>
      </w:r>
    </w:p>
  </w:endnote>
  <w:endnote w:type="continuationSeparator" w:id="0">
    <w:p w14:paraId="03EDB5E2" w14:textId="77777777" w:rsidR="0040103D" w:rsidRDefault="0040103D" w:rsidP="00A9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121871"/>
      <w:docPartObj>
        <w:docPartGallery w:val="Page Numbers (Bottom of Page)"/>
        <w:docPartUnique/>
      </w:docPartObj>
    </w:sdtPr>
    <w:sdtEndPr>
      <w:rPr>
        <w:noProof/>
      </w:rPr>
    </w:sdtEndPr>
    <w:sdtContent>
      <w:p w14:paraId="00318542" w14:textId="3BD59293" w:rsidR="0048389B" w:rsidRDefault="0048389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21A5885" w14:textId="77777777" w:rsidR="00837D87" w:rsidRDefault="00837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799BD" w14:textId="77777777" w:rsidR="0040103D" w:rsidRDefault="0040103D" w:rsidP="00A93712">
      <w:pPr>
        <w:spacing w:after="0" w:line="240" w:lineRule="auto"/>
      </w:pPr>
      <w:r>
        <w:separator/>
      </w:r>
    </w:p>
  </w:footnote>
  <w:footnote w:type="continuationSeparator" w:id="0">
    <w:p w14:paraId="3288E743" w14:textId="77777777" w:rsidR="0040103D" w:rsidRDefault="0040103D" w:rsidP="00A93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18"/>
      <w:gridCol w:w="2072"/>
    </w:tblGrid>
    <w:tr w:rsidR="00A93712" w14:paraId="764DC28C" w14:textId="77777777" w:rsidTr="00A93712">
      <w:trPr>
        <w:trHeight w:val="288"/>
      </w:trPr>
      <w:tc>
        <w:tcPr>
          <w:tcW w:w="7765" w:type="dxa"/>
          <w:vAlign w:val="center"/>
        </w:tcPr>
        <w:p w14:paraId="79950A5F" w14:textId="77777777" w:rsidR="00A93712" w:rsidRDefault="00A93712" w:rsidP="00A93712">
          <w:pPr>
            <w:pStyle w:val="Header"/>
            <w:jc w:val="right"/>
            <w:rPr>
              <w:rFonts w:asciiTheme="majorHAnsi" w:eastAsiaTheme="majorEastAsia" w:hAnsiTheme="majorHAnsi" w:cstheme="majorBidi"/>
              <w:sz w:val="40"/>
              <w:szCs w:val="40"/>
            </w:rPr>
          </w:pPr>
          <w:r>
            <w:rPr>
              <w:rFonts w:asciiTheme="majorHAnsi" w:eastAsiaTheme="majorEastAsia" w:hAnsiTheme="majorHAnsi" w:cstheme="majorBidi"/>
              <w:sz w:val="40"/>
              <w:szCs w:val="40"/>
            </w:rPr>
            <w:t>Rural Youth</w:t>
          </w:r>
        </w:p>
        <w:p w14:paraId="65BBD5B8" w14:textId="77777777" w:rsidR="00A93712" w:rsidRPr="00A93712" w:rsidRDefault="00A93712" w:rsidP="00A93712">
          <w:pPr>
            <w:pStyle w:val="Header"/>
            <w:jc w:val="right"/>
            <w:rPr>
              <w:rFonts w:asciiTheme="majorHAnsi" w:eastAsiaTheme="majorEastAsia" w:hAnsiTheme="majorHAnsi" w:cstheme="majorBidi"/>
              <w:sz w:val="40"/>
              <w:szCs w:val="40"/>
            </w:rPr>
          </w:pPr>
          <w:r>
            <w:rPr>
              <w:rFonts w:asciiTheme="majorHAnsi" w:eastAsiaTheme="majorEastAsia" w:hAnsiTheme="majorHAnsi" w:cstheme="majorBidi"/>
              <w:sz w:val="40"/>
              <w:szCs w:val="40"/>
            </w:rPr>
            <w:t>St. Paul’s</w:t>
          </w:r>
        </w:p>
      </w:tc>
      <w:tc>
        <w:tcPr>
          <w:tcW w:w="1105" w:type="dxa"/>
        </w:tcPr>
        <w:p w14:paraId="7202F3BE" w14:textId="77777777" w:rsidR="00A93712" w:rsidRPr="00A93712" w:rsidRDefault="00A93712">
          <w:pPr>
            <w:pStyle w:val="Header"/>
            <w:rPr>
              <w:rFonts w:asciiTheme="majorHAnsi" w:eastAsiaTheme="majorEastAsia" w:hAnsiTheme="majorHAnsi" w:cstheme="majorBidi"/>
              <w:b/>
              <w:bCs/>
              <w:color w:val="4F81BD" w:themeColor="accent1"/>
              <w:sz w:val="12"/>
              <w:szCs w:val="12"/>
              <w14:numForm w14:val="oldStyle"/>
            </w:rPr>
          </w:pPr>
          <w:r>
            <w:rPr>
              <w:rFonts w:asciiTheme="majorHAnsi" w:eastAsiaTheme="majorEastAsia" w:hAnsiTheme="majorHAnsi" w:cstheme="majorBidi"/>
              <w:b/>
              <w:bCs/>
              <w:noProof/>
              <w:color w:val="4F81BD" w:themeColor="accent1"/>
              <w:sz w:val="36"/>
              <w:szCs w:val="36"/>
              <w:lang w:eastAsia="en-CA"/>
            </w:rPr>
            <w:drawing>
              <wp:anchor distT="0" distB="0" distL="114300" distR="114300" simplePos="0" relativeHeight="251659264" behindDoc="0" locked="0" layoutInCell="1" allowOverlap="1" wp14:anchorId="54BEB2C9" wp14:editId="32DD9BBE">
                <wp:simplePos x="0" y="0"/>
                <wp:positionH relativeFrom="column">
                  <wp:posOffset>9525</wp:posOffset>
                </wp:positionH>
                <wp:positionV relativeFrom="paragraph">
                  <wp:posOffset>0</wp:posOffset>
                </wp:positionV>
                <wp:extent cx="116967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A_logo_-_high_re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561975"/>
                        </a:xfrm>
                        <a:prstGeom prst="rect">
                          <a:avLst/>
                        </a:prstGeom>
                      </pic:spPr>
                    </pic:pic>
                  </a:graphicData>
                </a:graphic>
                <wp14:sizeRelH relativeFrom="page">
                  <wp14:pctWidth>0</wp14:pctWidth>
                </wp14:sizeRelH>
                <wp14:sizeRelV relativeFrom="page">
                  <wp14:pctHeight>0</wp14:pctHeight>
                </wp14:sizeRelV>
              </wp:anchor>
            </w:drawing>
          </w:r>
        </w:p>
      </w:tc>
    </w:tr>
  </w:tbl>
  <w:p w14:paraId="202D5EE3" w14:textId="77777777" w:rsidR="00A93712" w:rsidRDefault="00A93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622A"/>
    <w:multiLevelType w:val="hybridMultilevel"/>
    <w:tmpl w:val="7C9CF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175B3C"/>
    <w:multiLevelType w:val="hybridMultilevel"/>
    <w:tmpl w:val="5900D62A"/>
    <w:lvl w:ilvl="0" w:tplc="18909B1E">
      <w:start w:val="199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3900325"/>
    <w:multiLevelType w:val="hybridMultilevel"/>
    <w:tmpl w:val="378A295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47F61F2"/>
    <w:multiLevelType w:val="hybridMultilevel"/>
    <w:tmpl w:val="81A8A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5990F70"/>
    <w:multiLevelType w:val="hybridMultilevel"/>
    <w:tmpl w:val="CB76E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0B65E72"/>
    <w:multiLevelType w:val="hybridMultilevel"/>
    <w:tmpl w:val="298A0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6C"/>
    <w:rsid w:val="00020B19"/>
    <w:rsid w:val="0004717B"/>
    <w:rsid w:val="000571B9"/>
    <w:rsid w:val="000A6E53"/>
    <w:rsid w:val="0012465D"/>
    <w:rsid w:val="00163470"/>
    <w:rsid w:val="00181E3D"/>
    <w:rsid w:val="001F6EAF"/>
    <w:rsid w:val="00225FB7"/>
    <w:rsid w:val="002458F4"/>
    <w:rsid w:val="002D7762"/>
    <w:rsid w:val="002F4133"/>
    <w:rsid w:val="002F5A0F"/>
    <w:rsid w:val="00320FAB"/>
    <w:rsid w:val="00345D1F"/>
    <w:rsid w:val="0035285B"/>
    <w:rsid w:val="0035425C"/>
    <w:rsid w:val="00384800"/>
    <w:rsid w:val="003D796C"/>
    <w:rsid w:val="0040103D"/>
    <w:rsid w:val="00421B6C"/>
    <w:rsid w:val="00461109"/>
    <w:rsid w:val="0048389B"/>
    <w:rsid w:val="00496B6A"/>
    <w:rsid w:val="004A1EEE"/>
    <w:rsid w:val="004F307A"/>
    <w:rsid w:val="00510999"/>
    <w:rsid w:val="00527203"/>
    <w:rsid w:val="0056109F"/>
    <w:rsid w:val="00590F47"/>
    <w:rsid w:val="00594902"/>
    <w:rsid w:val="005F55BA"/>
    <w:rsid w:val="00610F86"/>
    <w:rsid w:val="00611C33"/>
    <w:rsid w:val="006615D0"/>
    <w:rsid w:val="00677696"/>
    <w:rsid w:val="00692AF6"/>
    <w:rsid w:val="006E2A35"/>
    <w:rsid w:val="006E7612"/>
    <w:rsid w:val="006F5BA1"/>
    <w:rsid w:val="007112CC"/>
    <w:rsid w:val="00730113"/>
    <w:rsid w:val="0079198B"/>
    <w:rsid w:val="007A346B"/>
    <w:rsid w:val="007E1581"/>
    <w:rsid w:val="007E1879"/>
    <w:rsid w:val="00806498"/>
    <w:rsid w:val="0083727E"/>
    <w:rsid w:val="00837D87"/>
    <w:rsid w:val="00843403"/>
    <w:rsid w:val="008503DE"/>
    <w:rsid w:val="008A77D3"/>
    <w:rsid w:val="00907EA2"/>
    <w:rsid w:val="00970741"/>
    <w:rsid w:val="0097128A"/>
    <w:rsid w:val="00992464"/>
    <w:rsid w:val="009C033A"/>
    <w:rsid w:val="00A17266"/>
    <w:rsid w:val="00A55A84"/>
    <w:rsid w:val="00A81FFB"/>
    <w:rsid w:val="00A93712"/>
    <w:rsid w:val="00AC2B0F"/>
    <w:rsid w:val="00B20BD4"/>
    <w:rsid w:val="00B875CF"/>
    <w:rsid w:val="00BA5233"/>
    <w:rsid w:val="00BD6DF6"/>
    <w:rsid w:val="00BE07FC"/>
    <w:rsid w:val="00BE6A42"/>
    <w:rsid w:val="00C337B4"/>
    <w:rsid w:val="00C51288"/>
    <w:rsid w:val="00C7701F"/>
    <w:rsid w:val="00CB2EF9"/>
    <w:rsid w:val="00CB7921"/>
    <w:rsid w:val="00CC1AF1"/>
    <w:rsid w:val="00D05BAD"/>
    <w:rsid w:val="00DB292B"/>
    <w:rsid w:val="00DC7312"/>
    <w:rsid w:val="00E44E5E"/>
    <w:rsid w:val="00EE11D7"/>
    <w:rsid w:val="00EE70E2"/>
    <w:rsid w:val="00F03C73"/>
    <w:rsid w:val="00F77FC2"/>
    <w:rsid w:val="00FC5C83"/>
    <w:rsid w:val="00FE5C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8BFF"/>
  <w15:docId w15:val="{4BDBD091-6B30-41F5-80CA-7C28DF24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B6C"/>
    <w:pPr>
      <w:ind w:left="720"/>
      <w:contextualSpacing/>
    </w:pPr>
  </w:style>
  <w:style w:type="table" w:styleId="TableGrid">
    <w:name w:val="Table Grid"/>
    <w:basedOn w:val="TableNormal"/>
    <w:uiPriority w:val="59"/>
    <w:rsid w:val="00EE1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3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12"/>
  </w:style>
  <w:style w:type="paragraph" w:styleId="Footer">
    <w:name w:val="footer"/>
    <w:basedOn w:val="Normal"/>
    <w:link w:val="FooterChar"/>
    <w:uiPriority w:val="99"/>
    <w:unhideWhenUsed/>
    <w:rsid w:val="00A93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12"/>
  </w:style>
  <w:style w:type="paragraph" w:styleId="BalloonText">
    <w:name w:val="Balloon Text"/>
    <w:basedOn w:val="Normal"/>
    <w:link w:val="BalloonTextChar"/>
    <w:uiPriority w:val="99"/>
    <w:semiHidden/>
    <w:unhideWhenUsed/>
    <w:rsid w:val="00A93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712"/>
    <w:rPr>
      <w:rFonts w:ascii="Tahoma" w:hAnsi="Tahoma" w:cs="Tahoma"/>
      <w:sz w:val="16"/>
      <w:szCs w:val="16"/>
    </w:rPr>
  </w:style>
  <w:style w:type="character" w:styleId="Hyperlink">
    <w:name w:val="Hyperlink"/>
    <w:basedOn w:val="DefaultParagraphFont"/>
    <w:uiPriority w:val="99"/>
    <w:unhideWhenUsed/>
    <w:rsid w:val="00A93712"/>
    <w:rPr>
      <w:color w:val="0000FF" w:themeColor="hyperlink"/>
      <w:u w:val="single"/>
    </w:rPr>
  </w:style>
  <w:style w:type="character" w:styleId="FollowedHyperlink">
    <w:name w:val="FollowedHyperlink"/>
    <w:basedOn w:val="DefaultParagraphFont"/>
    <w:uiPriority w:val="99"/>
    <w:semiHidden/>
    <w:unhideWhenUsed/>
    <w:rsid w:val="00F77FC2"/>
    <w:rPr>
      <w:color w:val="800080" w:themeColor="followedHyperlink"/>
      <w:u w:val="single"/>
    </w:rPr>
  </w:style>
  <w:style w:type="character" w:styleId="CommentReference">
    <w:name w:val="annotation reference"/>
    <w:basedOn w:val="DefaultParagraphFont"/>
    <w:uiPriority w:val="99"/>
    <w:semiHidden/>
    <w:unhideWhenUsed/>
    <w:rsid w:val="00F77FC2"/>
    <w:rPr>
      <w:sz w:val="16"/>
      <w:szCs w:val="16"/>
    </w:rPr>
  </w:style>
  <w:style w:type="paragraph" w:styleId="CommentText">
    <w:name w:val="annotation text"/>
    <w:basedOn w:val="Normal"/>
    <w:link w:val="CommentTextChar"/>
    <w:uiPriority w:val="99"/>
    <w:semiHidden/>
    <w:unhideWhenUsed/>
    <w:rsid w:val="00F77FC2"/>
    <w:pPr>
      <w:spacing w:line="240" w:lineRule="auto"/>
    </w:pPr>
    <w:rPr>
      <w:sz w:val="20"/>
      <w:szCs w:val="20"/>
    </w:rPr>
  </w:style>
  <w:style w:type="character" w:customStyle="1" w:styleId="CommentTextChar">
    <w:name w:val="Comment Text Char"/>
    <w:basedOn w:val="DefaultParagraphFont"/>
    <w:link w:val="CommentText"/>
    <w:uiPriority w:val="99"/>
    <w:semiHidden/>
    <w:rsid w:val="00F77FC2"/>
    <w:rPr>
      <w:sz w:val="20"/>
      <w:szCs w:val="20"/>
    </w:rPr>
  </w:style>
  <w:style w:type="paragraph" w:styleId="CommentSubject">
    <w:name w:val="annotation subject"/>
    <w:basedOn w:val="CommentText"/>
    <w:next w:val="CommentText"/>
    <w:link w:val="CommentSubjectChar"/>
    <w:uiPriority w:val="99"/>
    <w:semiHidden/>
    <w:unhideWhenUsed/>
    <w:rsid w:val="00F77FC2"/>
    <w:rPr>
      <w:b/>
      <w:bCs/>
    </w:rPr>
  </w:style>
  <w:style w:type="character" w:customStyle="1" w:styleId="CommentSubjectChar">
    <w:name w:val="Comment Subject Char"/>
    <w:basedOn w:val="CommentTextChar"/>
    <w:link w:val="CommentSubject"/>
    <w:uiPriority w:val="99"/>
    <w:semiHidden/>
    <w:rsid w:val="00F77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nl.ca/edu/k12/curriculum/guides/socialstudies/geo3200/unit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urra.ca/symposium/keynotes.html" TargetMode="External"/><Relationship Id="rId4" Type="http://schemas.openxmlformats.org/officeDocument/2006/relationships/settings" Target="settings.xml"/><Relationship Id="rId9" Type="http://schemas.openxmlformats.org/officeDocument/2006/relationships/hyperlink" Target="http://www.curra.ca/documents/St%20Pauls%20-%20Past%20Present%20Futur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6837F-9F33-450E-9CD6-6A6FC3DD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4699</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Rocks</dc:creator>
  <cp:lastModifiedBy>allison eaton</cp:lastModifiedBy>
  <cp:revision>35</cp:revision>
  <dcterms:created xsi:type="dcterms:W3CDTF">2013-02-06T18:26:00Z</dcterms:created>
  <dcterms:modified xsi:type="dcterms:W3CDTF">2013-07-26T13:07:00Z</dcterms:modified>
</cp:coreProperties>
</file>